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1C" w:rsidRPr="0081134E" w:rsidRDefault="0030711C" w:rsidP="0030711C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81134E">
        <w:rPr>
          <w:rFonts w:ascii="Rockwell" w:hAnsi="Rockwell" w:cs="Estrangelo Edessa"/>
          <w:color w:val="1F497D" w:themeColor="text2"/>
          <w:sz w:val="72"/>
          <w:szCs w:val="72"/>
        </w:rPr>
        <w:t>Employment</w:t>
      </w:r>
      <w:r w:rsidRPr="0081134E">
        <w:rPr>
          <w:rFonts w:ascii="Rockwell" w:hAnsi="Rockwell" w:cs="Estrangelo Edessa"/>
          <w:color w:val="C0504D" w:themeColor="accent2"/>
          <w:sz w:val="72"/>
          <w:szCs w:val="72"/>
        </w:rPr>
        <w:t>First</w:t>
      </w:r>
      <w:r w:rsidRPr="0081134E">
        <w:rPr>
          <w:rFonts w:ascii="Rockwell" w:hAnsi="Rockwell" w:cs="Estrangelo Edessa"/>
          <w:color w:val="1F497D" w:themeColor="text2"/>
          <w:sz w:val="72"/>
          <w:szCs w:val="72"/>
        </w:rPr>
        <w:t>Maine</w:t>
      </w:r>
    </w:p>
    <w:p w:rsidR="0030711C" w:rsidRDefault="0030711C" w:rsidP="0030711C">
      <w:pPr>
        <w:jc w:val="center"/>
        <w:rPr>
          <w:rFonts w:ascii="Arial" w:hAnsi="Arial" w:cs="Arial"/>
          <w:b/>
          <w:i/>
        </w:rPr>
      </w:pPr>
    </w:p>
    <w:p w:rsidR="0030711C" w:rsidRPr="00CE4DC7" w:rsidRDefault="0030711C" w:rsidP="0030711C">
      <w:pPr>
        <w:jc w:val="center"/>
        <w:rPr>
          <w:rFonts w:ascii="Arial" w:hAnsi="Arial" w:cs="Arial"/>
          <w:b/>
          <w:i/>
        </w:rPr>
      </w:pPr>
    </w:p>
    <w:p w:rsidR="0030711C" w:rsidRPr="00CE4DC7" w:rsidRDefault="0030711C" w:rsidP="00307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CE4DC7">
        <w:rPr>
          <w:rFonts w:ascii="Arial" w:hAnsi="Arial" w:cs="Arial"/>
          <w:b/>
          <w:sz w:val="28"/>
          <w:szCs w:val="28"/>
        </w:rPr>
        <w:t>Systems Development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E4DC7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E4DC7">
        <w:rPr>
          <w:rFonts w:ascii="Arial" w:hAnsi="Arial" w:cs="Arial"/>
          <w:b/>
          <w:sz w:val="28"/>
          <w:szCs w:val="28"/>
        </w:rPr>
        <w:t>Capacity Building Work Group</w:t>
      </w:r>
    </w:p>
    <w:p w:rsidR="0030711C" w:rsidRDefault="0030711C" w:rsidP="0030711C">
      <w:pPr>
        <w:jc w:val="center"/>
        <w:rPr>
          <w:rFonts w:ascii="Arial" w:hAnsi="Arial" w:cs="Arial"/>
          <w:b/>
          <w:i/>
        </w:rPr>
      </w:pPr>
    </w:p>
    <w:p w:rsidR="0030711C" w:rsidRDefault="0030711C" w:rsidP="0030711C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86D00">
        <w:rPr>
          <w:rFonts w:ascii="Arial" w:hAnsi="Arial" w:cs="Arial"/>
          <w:b/>
          <w:i/>
          <w:sz w:val="28"/>
          <w:szCs w:val="28"/>
        </w:rPr>
        <w:t xml:space="preserve">Recommendations Submitted to the </w:t>
      </w:r>
    </w:p>
    <w:p w:rsidR="0030711C" w:rsidRPr="00B86D00" w:rsidRDefault="0030711C" w:rsidP="0030711C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86D00">
        <w:rPr>
          <w:rFonts w:ascii="Arial" w:hAnsi="Arial" w:cs="Arial"/>
          <w:b/>
          <w:i/>
          <w:sz w:val="28"/>
          <w:szCs w:val="28"/>
        </w:rPr>
        <w:t>Employment First Maine Coalition</w:t>
      </w:r>
    </w:p>
    <w:p w:rsidR="0030711C" w:rsidRPr="00B86D00" w:rsidRDefault="0030711C" w:rsidP="0030711C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86D00">
        <w:rPr>
          <w:rFonts w:ascii="Arial" w:hAnsi="Arial" w:cs="Arial"/>
          <w:b/>
          <w:i/>
          <w:sz w:val="28"/>
          <w:szCs w:val="28"/>
        </w:rPr>
        <w:t>September</w:t>
      </w:r>
      <w:r>
        <w:rPr>
          <w:rFonts w:ascii="Arial" w:hAnsi="Arial" w:cs="Arial"/>
          <w:b/>
          <w:i/>
          <w:sz w:val="28"/>
          <w:szCs w:val="28"/>
        </w:rPr>
        <w:t xml:space="preserve"> 19,</w:t>
      </w:r>
      <w:r w:rsidRPr="00B86D00">
        <w:rPr>
          <w:rFonts w:ascii="Arial" w:hAnsi="Arial" w:cs="Arial"/>
          <w:b/>
          <w:i/>
          <w:sz w:val="28"/>
          <w:szCs w:val="28"/>
        </w:rPr>
        <w:t xml:space="preserve"> 2014</w:t>
      </w:r>
    </w:p>
    <w:p w:rsidR="0030711C" w:rsidRDefault="0030711C" w:rsidP="0030711C">
      <w:pPr>
        <w:rPr>
          <w:rFonts w:ascii="Arial" w:hAnsi="Arial" w:cs="Arial"/>
          <w:b/>
          <w:i/>
          <w:sz w:val="28"/>
          <w:szCs w:val="28"/>
        </w:rPr>
      </w:pPr>
    </w:p>
    <w:p w:rsidR="0030711C" w:rsidRDefault="0030711C" w:rsidP="0030711C">
      <w:pPr>
        <w:rPr>
          <w:rFonts w:ascii="Arial" w:hAnsi="Arial" w:cs="Arial"/>
          <w:b/>
          <w:i/>
          <w:sz w:val="28"/>
          <w:szCs w:val="28"/>
        </w:rPr>
      </w:pPr>
    </w:p>
    <w:p w:rsidR="0030711C" w:rsidRPr="00961C36" w:rsidRDefault="0030711C" w:rsidP="0030711C">
      <w:pPr>
        <w:rPr>
          <w:rFonts w:ascii="Arial" w:hAnsi="Arial" w:cs="Arial"/>
          <w:b/>
          <w:i/>
          <w:sz w:val="28"/>
          <w:szCs w:val="28"/>
        </w:rPr>
      </w:pPr>
      <w:r w:rsidRPr="00961C36">
        <w:rPr>
          <w:rFonts w:ascii="Arial" w:hAnsi="Arial" w:cs="Arial"/>
          <w:b/>
          <w:i/>
          <w:sz w:val="28"/>
          <w:szCs w:val="28"/>
        </w:rPr>
        <w:t>Recommendations</w:t>
      </w:r>
    </w:p>
    <w:p w:rsidR="0030711C" w:rsidRPr="00CE4DC7" w:rsidRDefault="0030711C" w:rsidP="0030711C">
      <w:pPr>
        <w:rPr>
          <w:rFonts w:ascii="Arial" w:hAnsi="Arial" w:cs="Arial"/>
        </w:rPr>
      </w:pPr>
    </w:p>
    <w:p w:rsidR="0030711C" w:rsidRDefault="0030711C" w:rsidP="0030711C">
      <w:pPr>
        <w:rPr>
          <w:rFonts w:ascii="Arial" w:hAnsi="Arial" w:cs="Arial"/>
          <w:b/>
          <w:i/>
        </w:rPr>
      </w:pPr>
      <w:r w:rsidRPr="00231AD0">
        <w:rPr>
          <w:rFonts w:ascii="Arial" w:hAnsi="Arial" w:cs="Arial"/>
          <w:b/>
          <w:i/>
        </w:rPr>
        <w:t xml:space="preserve">Our recommendations are built on the foundational values that everyone can work, that there are an unlimited </w:t>
      </w:r>
      <w:r>
        <w:rPr>
          <w:rFonts w:ascii="Arial" w:hAnsi="Arial" w:cs="Arial"/>
          <w:b/>
          <w:i/>
        </w:rPr>
        <w:t xml:space="preserve">number of </w:t>
      </w:r>
      <w:r w:rsidRPr="00231AD0">
        <w:rPr>
          <w:rFonts w:ascii="Arial" w:hAnsi="Arial" w:cs="Arial"/>
          <w:b/>
          <w:i/>
        </w:rPr>
        <w:t>ways in which to make a living and that we have the technology and “know how” to realize this vision.</w:t>
      </w:r>
    </w:p>
    <w:p w:rsidR="0030711C" w:rsidRDefault="0030711C" w:rsidP="0030711C">
      <w:pPr>
        <w:rPr>
          <w:rFonts w:ascii="Arial" w:hAnsi="Arial" w:cs="Arial"/>
          <w:b/>
          <w:i/>
        </w:rPr>
      </w:pPr>
    </w:p>
    <w:p w:rsidR="0030711C" w:rsidRPr="00D854FB" w:rsidRDefault="0030711C" w:rsidP="0030711C">
      <w:pPr>
        <w:tabs>
          <w:tab w:val="left" w:pos="1420"/>
        </w:tabs>
        <w:rPr>
          <w:rFonts w:ascii="Arial" w:hAnsi="Arial" w:cs="Arial"/>
        </w:rPr>
      </w:pPr>
    </w:p>
    <w:p w:rsidR="0030711C" w:rsidRPr="00320F11" w:rsidRDefault="0030711C" w:rsidP="003071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0F11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over time, a wide range and tiered system of professional development and technical assistance </w:t>
      </w:r>
      <w:r w:rsidRPr="00320F11">
        <w:rPr>
          <w:rFonts w:ascii="Arial" w:hAnsi="Arial" w:cs="Arial"/>
        </w:rPr>
        <w:t xml:space="preserve">be made available to providers of service </w:t>
      </w:r>
      <w:r>
        <w:rPr>
          <w:rFonts w:ascii="Arial" w:hAnsi="Arial" w:cs="Arial"/>
        </w:rPr>
        <w:t xml:space="preserve">(including educators) </w:t>
      </w:r>
      <w:r w:rsidRPr="00320F11">
        <w:rPr>
          <w:rFonts w:ascii="Arial" w:hAnsi="Arial" w:cs="Arial"/>
        </w:rPr>
        <w:t xml:space="preserve">to individuals with disabilities across the state that is accessible and affordable </w:t>
      </w:r>
      <w:r>
        <w:rPr>
          <w:rFonts w:ascii="Arial" w:hAnsi="Arial" w:cs="Arial"/>
        </w:rPr>
        <w:t xml:space="preserve">to assure a common foundational level of knowledge and skill </w:t>
      </w:r>
      <w:r w:rsidRPr="00320F11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at least </w:t>
      </w:r>
      <w:r w:rsidRPr="00320F11">
        <w:rPr>
          <w:rFonts w:ascii="Arial" w:hAnsi="Arial" w:cs="Arial"/>
        </w:rPr>
        <w:t>the following topics:</w:t>
      </w:r>
    </w:p>
    <w:p w:rsidR="0030711C" w:rsidRPr="00320F11" w:rsidRDefault="0030711C" w:rsidP="0030711C">
      <w:pPr>
        <w:pStyle w:val="Heading3"/>
        <w:numPr>
          <w:ilvl w:val="0"/>
          <w:numId w:val="3"/>
        </w:numPr>
        <w:rPr>
          <w:rFonts w:ascii="Arial" w:hAnsi="Arial" w:cs="Arial"/>
          <w:b w:val="0"/>
          <w:color w:val="auto"/>
        </w:rPr>
      </w:pPr>
      <w:r w:rsidRPr="00320F11">
        <w:rPr>
          <w:rFonts w:ascii="Arial" w:hAnsi="Arial" w:cs="Arial"/>
          <w:b w:val="0"/>
          <w:color w:val="auto"/>
        </w:rPr>
        <w:t>Creating a culture supportive of employment for all</w:t>
      </w:r>
      <w:r>
        <w:rPr>
          <w:rFonts w:ascii="Arial" w:hAnsi="Arial" w:cs="Arial"/>
          <w:b w:val="0"/>
          <w:color w:val="auto"/>
        </w:rPr>
        <w:t xml:space="preserve"> (the work group believes this should be required for providers)</w:t>
      </w:r>
    </w:p>
    <w:p w:rsidR="0030711C" w:rsidRPr="00320F11" w:rsidRDefault="0030711C" w:rsidP="0030711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20F11">
        <w:rPr>
          <w:rFonts w:ascii="Arial" w:hAnsi="Arial" w:cs="Arial"/>
        </w:rPr>
        <w:t>Strategic planning for agencies to address conversion of services</w:t>
      </w:r>
    </w:p>
    <w:p w:rsidR="0030711C" w:rsidRPr="00320F11" w:rsidRDefault="0030711C" w:rsidP="0030711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20F11">
        <w:rPr>
          <w:rFonts w:ascii="Arial" w:hAnsi="Arial" w:cs="Arial"/>
        </w:rPr>
        <w:t xml:space="preserve">Innovative funding strategies to support an array of employment options including blending, braiding and amalgamating funding using strategies such as resource ownership, business within a business, and </w:t>
      </w:r>
      <w:r>
        <w:rPr>
          <w:rFonts w:ascii="Arial" w:hAnsi="Arial" w:cs="Arial"/>
        </w:rPr>
        <w:t xml:space="preserve">using </w:t>
      </w:r>
      <w:r w:rsidRPr="00320F11">
        <w:rPr>
          <w:rFonts w:ascii="Arial" w:hAnsi="Arial" w:cs="Arial"/>
        </w:rPr>
        <w:t>SSA work incentives like PASS</w:t>
      </w:r>
      <w:r>
        <w:rPr>
          <w:rFonts w:ascii="Arial" w:hAnsi="Arial" w:cs="Arial"/>
        </w:rPr>
        <w:t xml:space="preserve"> plans</w:t>
      </w:r>
      <w:r w:rsidRPr="00320F11">
        <w:rPr>
          <w:rFonts w:ascii="Arial" w:hAnsi="Arial" w:cs="Arial"/>
        </w:rPr>
        <w:t xml:space="preserve"> for job creation.</w:t>
      </w:r>
    </w:p>
    <w:p w:rsidR="0030711C" w:rsidRPr="00320F11" w:rsidRDefault="0030711C" w:rsidP="0030711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20F11">
        <w:rPr>
          <w:rFonts w:ascii="Arial" w:hAnsi="Arial" w:cs="Arial"/>
        </w:rPr>
        <w:t>Whole life supports—wrapping a supports package around an individual that includes employment and inclusive community supports</w:t>
      </w:r>
    </w:p>
    <w:p w:rsidR="0030711C" w:rsidRPr="00320F11" w:rsidRDefault="0030711C" w:rsidP="0030711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20F11">
        <w:rPr>
          <w:rFonts w:ascii="Arial" w:hAnsi="Arial" w:cs="Arial"/>
        </w:rPr>
        <w:t>Career Planning and Discovering Personal Genius ™</w:t>
      </w:r>
    </w:p>
    <w:p w:rsidR="0030711C" w:rsidRPr="00724B95" w:rsidRDefault="0030711C" w:rsidP="0030711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20F11">
        <w:rPr>
          <w:rFonts w:ascii="Arial" w:hAnsi="Arial" w:cs="Arial"/>
        </w:rPr>
        <w:t>Information on SSA work incentives and using work incentives</w:t>
      </w:r>
    </w:p>
    <w:p w:rsidR="0030711C" w:rsidRPr="00320F11" w:rsidRDefault="0030711C" w:rsidP="0030711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20F11">
        <w:rPr>
          <w:rFonts w:ascii="Arial" w:hAnsi="Arial" w:cs="Arial"/>
        </w:rPr>
        <w:t xml:space="preserve">Customized Employment </w:t>
      </w:r>
    </w:p>
    <w:p w:rsidR="0030711C" w:rsidRPr="00320F11" w:rsidRDefault="0030711C" w:rsidP="0030711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20F11">
        <w:rPr>
          <w:rFonts w:ascii="Arial" w:hAnsi="Arial" w:cs="Arial"/>
        </w:rPr>
        <w:t>Job development and job carving</w:t>
      </w:r>
    </w:p>
    <w:p w:rsidR="0030711C" w:rsidRPr="00320F11" w:rsidRDefault="0030711C" w:rsidP="0030711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20F11">
        <w:rPr>
          <w:rFonts w:ascii="Arial" w:hAnsi="Arial" w:cs="Arial"/>
        </w:rPr>
        <w:t>Strategies to negotiate with employers</w:t>
      </w:r>
    </w:p>
    <w:p w:rsidR="0030711C" w:rsidRPr="00320F11" w:rsidRDefault="0030711C" w:rsidP="0030711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20F11">
        <w:rPr>
          <w:rFonts w:ascii="Arial" w:hAnsi="Arial" w:cs="Arial"/>
        </w:rPr>
        <w:lastRenderedPageBreak/>
        <w:t>Financial literacy, financial planning, asset development and economic empowerment</w:t>
      </w:r>
    </w:p>
    <w:p w:rsidR="0030711C" w:rsidRPr="00320F11" w:rsidRDefault="0030711C" w:rsidP="0030711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20F11">
        <w:rPr>
          <w:rFonts w:ascii="Arial" w:hAnsi="Arial" w:cs="Arial"/>
        </w:rPr>
        <w:t>Evidence-based Individual Placement Supports and integration of employment into the ACT teams</w:t>
      </w:r>
    </w:p>
    <w:p w:rsidR="0030711C" w:rsidRPr="00320F11" w:rsidRDefault="0030711C" w:rsidP="0030711C">
      <w:pPr>
        <w:pStyle w:val="ListParagraph"/>
        <w:ind w:left="2160"/>
        <w:rPr>
          <w:rFonts w:ascii="Arial" w:hAnsi="Arial" w:cs="Arial"/>
        </w:rPr>
      </w:pPr>
    </w:p>
    <w:p w:rsidR="0030711C" w:rsidRDefault="0030711C" w:rsidP="003071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0F11">
        <w:rPr>
          <w:rFonts w:ascii="Arial" w:hAnsi="Arial" w:cs="Arial"/>
        </w:rPr>
        <w:t xml:space="preserve">That an Employment First 101 curriculum be developed and available in multiple formats to provide </w:t>
      </w:r>
      <w:r>
        <w:rPr>
          <w:rFonts w:ascii="Arial" w:hAnsi="Arial" w:cs="Arial"/>
        </w:rPr>
        <w:t>a values-</w:t>
      </w:r>
      <w:r w:rsidRPr="00320F11">
        <w:rPr>
          <w:rFonts w:ascii="Arial" w:hAnsi="Arial" w:cs="Arial"/>
        </w:rPr>
        <w:t>based and foundational introduction to the concept that everyone can work.  EF 101 should be required for case managers, educators, and policymakers</w:t>
      </w:r>
      <w:r>
        <w:rPr>
          <w:rFonts w:ascii="Arial" w:hAnsi="Arial" w:cs="Arial"/>
        </w:rPr>
        <w:t xml:space="preserve"> and recommended for individuals with disabilities, parents and board members</w:t>
      </w:r>
      <w:r w:rsidRPr="00320F11">
        <w:rPr>
          <w:rFonts w:ascii="Arial" w:hAnsi="Arial" w:cs="Arial"/>
        </w:rPr>
        <w:t xml:space="preserve">.  </w:t>
      </w:r>
    </w:p>
    <w:p w:rsidR="0030711C" w:rsidRPr="00320F11" w:rsidRDefault="0030711C" w:rsidP="0030711C">
      <w:pPr>
        <w:pStyle w:val="ListParagraph"/>
        <w:rPr>
          <w:rFonts w:ascii="Arial" w:hAnsi="Arial" w:cs="Arial"/>
        </w:rPr>
      </w:pPr>
    </w:p>
    <w:p w:rsidR="0030711C" w:rsidRDefault="0030711C" w:rsidP="003071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0F11">
        <w:rPr>
          <w:rFonts w:ascii="Arial" w:hAnsi="Arial" w:cs="Arial"/>
        </w:rPr>
        <w:t xml:space="preserve">That a job coach credential be established and added to the career ladder of Maine’s employment support providers. Training for this credential must be accessible and affordable and </w:t>
      </w:r>
      <w:r>
        <w:rPr>
          <w:rFonts w:ascii="Arial" w:hAnsi="Arial" w:cs="Arial"/>
        </w:rPr>
        <w:t xml:space="preserve">jointly </w:t>
      </w:r>
      <w:r w:rsidRPr="00320F11">
        <w:rPr>
          <w:rFonts w:ascii="Arial" w:hAnsi="Arial" w:cs="Arial"/>
        </w:rPr>
        <w:t>recognized by the Maine Departments of Education, Labor and Health &amp; Human Services.</w:t>
      </w:r>
    </w:p>
    <w:p w:rsidR="0030711C" w:rsidRPr="008E2507" w:rsidRDefault="0030711C" w:rsidP="0030711C">
      <w:pPr>
        <w:rPr>
          <w:rFonts w:ascii="Arial" w:hAnsi="Arial" w:cs="Arial"/>
        </w:rPr>
      </w:pPr>
    </w:p>
    <w:p w:rsidR="0030711C" w:rsidRDefault="0030711C" w:rsidP="003071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0F11">
        <w:rPr>
          <w:rFonts w:ascii="Arial" w:hAnsi="Arial" w:cs="Arial"/>
        </w:rPr>
        <w:t xml:space="preserve">That the Bureau of Rehabilitation Services adopt a policy of presumptive eligibility for individuals on all </w:t>
      </w:r>
      <w:r>
        <w:rPr>
          <w:rFonts w:ascii="Arial" w:hAnsi="Arial" w:cs="Arial"/>
        </w:rPr>
        <w:t>of the Home and Community Based Services (HCBS)</w:t>
      </w:r>
      <w:r w:rsidRPr="00320F11">
        <w:rPr>
          <w:rFonts w:ascii="Arial" w:hAnsi="Arial" w:cs="Arial"/>
        </w:rPr>
        <w:t xml:space="preserve"> waivers.</w:t>
      </w:r>
    </w:p>
    <w:p w:rsidR="0030711C" w:rsidRPr="008E2507" w:rsidRDefault="0030711C" w:rsidP="0030711C">
      <w:pPr>
        <w:rPr>
          <w:rFonts w:ascii="Arial" w:hAnsi="Arial" w:cs="Arial"/>
        </w:rPr>
      </w:pPr>
    </w:p>
    <w:p w:rsidR="0030711C" w:rsidRDefault="0030711C" w:rsidP="003071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0F11">
        <w:rPr>
          <w:rFonts w:ascii="Arial" w:hAnsi="Arial" w:cs="Arial"/>
        </w:rPr>
        <w:t>That the use of sub-minimum wage certificates (14c in the Fair Labor Standards Act) be eliminated in Maine as it is direct conflict with the Employment First Maine Act.</w:t>
      </w:r>
    </w:p>
    <w:p w:rsidR="0030711C" w:rsidRPr="00440BE2" w:rsidRDefault="0030711C" w:rsidP="0030711C">
      <w:pPr>
        <w:rPr>
          <w:rFonts w:ascii="Arial" w:hAnsi="Arial" w:cs="Arial"/>
        </w:rPr>
      </w:pPr>
    </w:p>
    <w:p w:rsidR="0030711C" w:rsidRDefault="0030711C" w:rsidP="003071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That small group employment be phased out and eliminated as it is in direct conflict with the Employment First Maine Act.</w:t>
      </w:r>
    </w:p>
    <w:p w:rsidR="0030711C" w:rsidRPr="008E2507" w:rsidRDefault="0030711C" w:rsidP="0030711C">
      <w:pPr>
        <w:rPr>
          <w:rFonts w:ascii="Arial" w:hAnsi="Arial" w:cs="Arial"/>
        </w:rPr>
      </w:pPr>
    </w:p>
    <w:p w:rsidR="0030711C" w:rsidRDefault="0030711C" w:rsidP="003071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0F11">
        <w:rPr>
          <w:rFonts w:ascii="Arial" w:hAnsi="Arial" w:cs="Arial"/>
        </w:rPr>
        <w:t>That the Maine Department of Health &amp; Human Services’ Office of Substance Abuse and Mental Health Services work in collaboration with MaineCare to submit a 1915(i) waiver</w:t>
      </w:r>
      <w:r>
        <w:rPr>
          <w:rFonts w:ascii="Arial" w:hAnsi="Arial" w:cs="Arial"/>
        </w:rPr>
        <w:t>. This recommendation is</w:t>
      </w:r>
      <w:r w:rsidRPr="00320F11">
        <w:rPr>
          <w:rFonts w:ascii="Arial" w:hAnsi="Arial" w:cs="Arial"/>
        </w:rPr>
        <w:t xml:space="preserve"> consistent with the recently released report by the Bazelon Center (2014), “States must cover a robust package of Medicaid-financed supported employment services for people with mental illness to supported employment under the “home and community-based services” state plan option, known as the “Section 1915(i) option.” This option will permit Maine to target a set of home and community-based services, including employment services, to a set of individuals using needs-based criteria</w:t>
      </w:r>
      <w:r>
        <w:rPr>
          <w:rFonts w:ascii="Arial" w:hAnsi="Arial" w:cs="Arial"/>
        </w:rPr>
        <w:t>.</w:t>
      </w:r>
    </w:p>
    <w:p w:rsidR="0030711C" w:rsidRPr="008E2507" w:rsidRDefault="0030711C" w:rsidP="0030711C">
      <w:pPr>
        <w:rPr>
          <w:rFonts w:ascii="Arial" w:hAnsi="Arial" w:cs="Arial"/>
        </w:rPr>
      </w:pPr>
    </w:p>
    <w:p w:rsidR="0030711C" w:rsidRDefault="0030711C" w:rsidP="003071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0F11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, as a component of the CMS required transition plan, </w:t>
      </w:r>
      <w:r w:rsidRPr="00320F11">
        <w:rPr>
          <w:rFonts w:ascii="Arial" w:hAnsi="Arial" w:cs="Arial"/>
        </w:rPr>
        <w:t xml:space="preserve">Maine re-allocate Medicaid funded intellectual and developmental disabilities and mental health funds from segregated day treatment </w:t>
      </w:r>
      <w:r>
        <w:rPr>
          <w:rFonts w:ascii="Arial" w:hAnsi="Arial" w:cs="Arial"/>
        </w:rPr>
        <w:t xml:space="preserve">and/or day habilitation </w:t>
      </w:r>
      <w:r w:rsidRPr="00320F11">
        <w:rPr>
          <w:rFonts w:ascii="Arial" w:hAnsi="Arial" w:cs="Arial"/>
        </w:rPr>
        <w:t xml:space="preserve">services to pay for employment services consistent with the new CMS </w:t>
      </w:r>
      <w:r>
        <w:rPr>
          <w:rFonts w:ascii="Arial" w:hAnsi="Arial" w:cs="Arial"/>
        </w:rPr>
        <w:t xml:space="preserve">final rule </w:t>
      </w:r>
      <w:r w:rsidRPr="00320F11">
        <w:rPr>
          <w:rFonts w:ascii="Arial" w:hAnsi="Arial" w:cs="Arial"/>
        </w:rPr>
        <w:t xml:space="preserve">on non-residential community services. </w:t>
      </w:r>
    </w:p>
    <w:p w:rsidR="0030711C" w:rsidRPr="008E2507" w:rsidRDefault="0030711C" w:rsidP="0030711C">
      <w:pPr>
        <w:rPr>
          <w:rFonts w:ascii="Arial" w:hAnsi="Arial" w:cs="Arial"/>
        </w:rPr>
      </w:pPr>
    </w:p>
    <w:p w:rsidR="0030711C" w:rsidRDefault="0030711C" w:rsidP="003071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That the Departments of Education, Labor and Health &amp; Human Services assure and annually report that individuals with disabilities served are on a </w:t>
      </w:r>
      <w:r>
        <w:rPr>
          <w:rFonts w:ascii="Arial" w:hAnsi="Arial" w:cs="Arial"/>
        </w:rPr>
        <w:lastRenderedPageBreak/>
        <w:t>pathway to employment and barriers are addressed in person-centered planning processes.</w:t>
      </w:r>
    </w:p>
    <w:p w:rsidR="0030711C" w:rsidRPr="008E2507" w:rsidRDefault="0030711C" w:rsidP="0030711C">
      <w:pPr>
        <w:rPr>
          <w:rFonts w:ascii="Arial" w:hAnsi="Arial" w:cs="Arial"/>
        </w:rPr>
      </w:pPr>
    </w:p>
    <w:p w:rsidR="0030711C" w:rsidRDefault="0030711C" w:rsidP="003071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0F11">
        <w:rPr>
          <w:rFonts w:ascii="Arial" w:hAnsi="Arial" w:cs="Arial"/>
        </w:rPr>
        <w:t>That</w:t>
      </w:r>
      <w:r>
        <w:rPr>
          <w:rFonts w:ascii="Arial" w:hAnsi="Arial" w:cs="Arial"/>
        </w:rPr>
        <w:t>, as a component of the CMS transition plan,</w:t>
      </w:r>
      <w:r w:rsidRPr="00320F11">
        <w:rPr>
          <w:rFonts w:ascii="Arial" w:hAnsi="Arial" w:cs="Arial"/>
        </w:rPr>
        <w:t xml:space="preserve"> Maine eliminate the conflict of interest where the individual with a disability is employed by the </w:t>
      </w:r>
      <w:r>
        <w:rPr>
          <w:rFonts w:ascii="Arial" w:hAnsi="Arial" w:cs="Arial"/>
        </w:rPr>
        <w:t xml:space="preserve">same </w:t>
      </w:r>
      <w:r w:rsidRPr="00320F11">
        <w:rPr>
          <w:rFonts w:ascii="Arial" w:hAnsi="Arial" w:cs="Arial"/>
        </w:rPr>
        <w:t xml:space="preserve">agency </w:t>
      </w:r>
      <w:r>
        <w:rPr>
          <w:rFonts w:ascii="Arial" w:hAnsi="Arial" w:cs="Arial"/>
        </w:rPr>
        <w:t xml:space="preserve">that is </w:t>
      </w:r>
      <w:r w:rsidRPr="00320F11">
        <w:rPr>
          <w:rFonts w:ascii="Arial" w:hAnsi="Arial" w:cs="Arial"/>
        </w:rPr>
        <w:t xml:space="preserve">providing </w:t>
      </w:r>
      <w:r>
        <w:rPr>
          <w:rFonts w:ascii="Arial" w:hAnsi="Arial" w:cs="Arial"/>
        </w:rPr>
        <w:t xml:space="preserve">him/her </w:t>
      </w:r>
      <w:r w:rsidRPr="00320F11">
        <w:rPr>
          <w:rFonts w:ascii="Arial" w:hAnsi="Arial" w:cs="Arial"/>
        </w:rPr>
        <w:t>services</w:t>
      </w:r>
      <w:r>
        <w:rPr>
          <w:rFonts w:ascii="Arial" w:hAnsi="Arial" w:cs="Arial"/>
        </w:rPr>
        <w:t xml:space="preserve"> and supports of any kind (employment, residential, etc)</w:t>
      </w:r>
      <w:r w:rsidRPr="00320F11">
        <w:rPr>
          <w:rFonts w:ascii="Arial" w:hAnsi="Arial" w:cs="Arial"/>
        </w:rPr>
        <w:t xml:space="preserve">. </w:t>
      </w:r>
    </w:p>
    <w:p w:rsidR="0030711C" w:rsidRPr="008E2507" w:rsidRDefault="0030711C" w:rsidP="0030711C">
      <w:pPr>
        <w:rPr>
          <w:rFonts w:ascii="Arial" w:hAnsi="Arial" w:cs="Arial"/>
        </w:rPr>
      </w:pPr>
    </w:p>
    <w:p w:rsidR="0030711C" w:rsidRDefault="0030711C" w:rsidP="003071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0F11">
        <w:rPr>
          <w:rFonts w:ascii="Arial" w:hAnsi="Arial" w:cs="Arial"/>
        </w:rPr>
        <w:t xml:space="preserve">That a mentoring program be designed and delivered to support agency leadership in </w:t>
      </w:r>
      <w:r>
        <w:rPr>
          <w:rFonts w:ascii="Arial" w:hAnsi="Arial" w:cs="Arial"/>
        </w:rPr>
        <w:t xml:space="preserve">their </w:t>
      </w:r>
      <w:r w:rsidRPr="00320F11">
        <w:rPr>
          <w:rFonts w:ascii="Arial" w:hAnsi="Arial" w:cs="Arial"/>
        </w:rPr>
        <w:t>transformation.</w:t>
      </w:r>
    </w:p>
    <w:p w:rsidR="0030711C" w:rsidRPr="00440BE2" w:rsidRDefault="0030711C" w:rsidP="0030711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0711C" w:rsidRDefault="0030711C" w:rsidP="003071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That Maine’s Department of Education will use the “Discovering Personal Genius” model in its transition and career planning process.</w:t>
      </w:r>
    </w:p>
    <w:p w:rsidR="0030711C" w:rsidRPr="00554E76" w:rsidRDefault="0030711C" w:rsidP="0030711C">
      <w:pPr>
        <w:rPr>
          <w:rFonts w:ascii="Arial" w:hAnsi="Arial" w:cs="Arial"/>
        </w:rPr>
      </w:pPr>
    </w:p>
    <w:p w:rsidR="0030711C" w:rsidRPr="00320F11" w:rsidRDefault="0030711C" w:rsidP="003071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That provider agencies, at least annually, post a “Report Card” that identifies the number of individuals served, the number of individuals employed, the number of hours worked and wages earned.</w:t>
      </w:r>
    </w:p>
    <w:p w:rsidR="0030711C" w:rsidRPr="00CE4DC7" w:rsidRDefault="0030711C" w:rsidP="0030711C">
      <w:pPr>
        <w:pStyle w:val="ListParagraph"/>
        <w:rPr>
          <w:rFonts w:ascii="Arial" w:hAnsi="Arial" w:cs="Arial"/>
        </w:rPr>
      </w:pPr>
    </w:p>
    <w:p w:rsidR="0030711C" w:rsidRDefault="0030711C" w:rsidP="0030711C">
      <w:pPr>
        <w:rPr>
          <w:rFonts w:ascii="Arial" w:hAnsi="Arial" w:cs="Arial"/>
        </w:rPr>
      </w:pPr>
    </w:p>
    <w:p w:rsidR="0030711C" w:rsidRDefault="0030711C" w:rsidP="0030711C">
      <w:pPr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:rsidR="0030711C" w:rsidRDefault="0030711C" w:rsidP="0030711C">
      <w:pPr>
        <w:rPr>
          <w:rFonts w:ascii="Arial" w:hAnsi="Arial" w:cs="Arial"/>
        </w:rPr>
      </w:pPr>
    </w:p>
    <w:p w:rsidR="0030711C" w:rsidRDefault="0030711C" w:rsidP="0030711C">
      <w:pPr>
        <w:rPr>
          <w:rFonts w:ascii="Arial" w:hAnsi="Arial" w:cs="Arial"/>
        </w:rPr>
      </w:pPr>
      <w:r>
        <w:rPr>
          <w:rFonts w:ascii="Arial" w:hAnsi="Arial" w:cs="Arial"/>
        </w:rPr>
        <w:t>Debbie Gilmer, Chair</w:t>
      </w:r>
    </w:p>
    <w:p w:rsidR="0030711C" w:rsidRDefault="0030711C" w:rsidP="0030711C">
      <w:pPr>
        <w:rPr>
          <w:rFonts w:ascii="Arial" w:hAnsi="Arial" w:cs="Arial"/>
        </w:rPr>
      </w:pPr>
      <w:r>
        <w:rPr>
          <w:rFonts w:ascii="Arial" w:hAnsi="Arial" w:cs="Arial"/>
        </w:rPr>
        <w:t>Leticia Huttman</w:t>
      </w:r>
    </w:p>
    <w:p w:rsidR="0030711C" w:rsidRDefault="0030711C" w:rsidP="0030711C">
      <w:pPr>
        <w:rPr>
          <w:rFonts w:ascii="Arial" w:hAnsi="Arial" w:cs="Arial"/>
        </w:rPr>
      </w:pPr>
      <w:r>
        <w:rPr>
          <w:rFonts w:ascii="Arial" w:hAnsi="Arial" w:cs="Arial"/>
        </w:rPr>
        <w:t>Gail Fanjoy</w:t>
      </w:r>
    </w:p>
    <w:p w:rsidR="0030711C" w:rsidRDefault="0030711C" w:rsidP="0030711C">
      <w:pPr>
        <w:rPr>
          <w:rFonts w:ascii="Arial" w:hAnsi="Arial" w:cs="Arial"/>
        </w:rPr>
      </w:pPr>
      <w:r>
        <w:rPr>
          <w:rFonts w:ascii="Arial" w:hAnsi="Arial" w:cs="Arial"/>
        </w:rPr>
        <w:t>Simonne Maline</w:t>
      </w:r>
    </w:p>
    <w:p w:rsidR="0030711C" w:rsidRDefault="0030711C" w:rsidP="0030711C">
      <w:pPr>
        <w:rPr>
          <w:rFonts w:ascii="Arial" w:hAnsi="Arial" w:cs="Arial"/>
        </w:rPr>
      </w:pPr>
      <w:r>
        <w:rPr>
          <w:rFonts w:ascii="Arial" w:hAnsi="Arial" w:cs="Arial"/>
        </w:rPr>
        <w:t>Riley Albair</w:t>
      </w:r>
    </w:p>
    <w:p w:rsidR="0030711C" w:rsidRDefault="0030711C" w:rsidP="0030711C">
      <w:pPr>
        <w:rPr>
          <w:rFonts w:ascii="Arial" w:hAnsi="Arial" w:cs="Arial"/>
        </w:rPr>
      </w:pPr>
      <w:r>
        <w:rPr>
          <w:rFonts w:ascii="Arial" w:hAnsi="Arial" w:cs="Arial"/>
        </w:rPr>
        <w:t>Bethany Goding</w:t>
      </w:r>
    </w:p>
    <w:p w:rsidR="0030711C" w:rsidRDefault="0030711C" w:rsidP="0030711C">
      <w:pPr>
        <w:rPr>
          <w:rFonts w:ascii="Arial" w:hAnsi="Arial" w:cs="Arial"/>
        </w:rPr>
      </w:pPr>
      <w:r>
        <w:rPr>
          <w:rFonts w:ascii="Arial" w:hAnsi="Arial" w:cs="Arial"/>
        </w:rPr>
        <w:t>Kevin Owen</w:t>
      </w:r>
    </w:p>
    <w:p w:rsidR="0030711C" w:rsidRDefault="0030711C" w:rsidP="0030711C">
      <w:pPr>
        <w:rPr>
          <w:rFonts w:ascii="Arial" w:hAnsi="Arial" w:cs="Arial"/>
        </w:rPr>
      </w:pPr>
      <w:r>
        <w:rPr>
          <w:rFonts w:ascii="Arial" w:hAnsi="Arial" w:cs="Arial"/>
        </w:rPr>
        <w:t>Jay Collins</w:t>
      </w:r>
    </w:p>
    <w:p w:rsidR="0030711C" w:rsidRDefault="0030711C" w:rsidP="0030711C">
      <w:pPr>
        <w:rPr>
          <w:rFonts w:ascii="Arial" w:hAnsi="Arial" w:cs="Arial"/>
        </w:rPr>
      </w:pPr>
      <w:r>
        <w:rPr>
          <w:rFonts w:ascii="Arial" w:hAnsi="Arial" w:cs="Arial"/>
        </w:rPr>
        <w:t>Brandie Michaud</w:t>
      </w:r>
    </w:p>
    <w:p w:rsidR="00A91173" w:rsidRDefault="00A91173"/>
    <w:sectPr w:rsidR="00A91173" w:rsidSect="006A37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452D"/>
    <w:multiLevelType w:val="hybridMultilevel"/>
    <w:tmpl w:val="E1528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40DF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7E817150"/>
    <w:multiLevelType w:val="hybridMultilevel"/>
    <w:tmpl w:val="CA141C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1C"/>
    <w:rsid w:val="00184557"/>
    <w:rsid w:val="0030711C"/>
    <w:rsid w:val="006A376F"/>
    <w:rsid w:val="00A9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11C"/>
  </w:style>
  <w:style w:type="paragraph" w:styleId="Heading1">
    <w:name w:val="heading 1"/>
    <w:basedOn w:val="Normal"/>
    <w:next w:val="Normal"/>
    <w:link w:val="Heading1Char"/>
    <w:uiPriority w:val="9"/>
    <w:qFormat/>
    <w:rsid w:val="0030711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711C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711C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11C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11C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11C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11C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11C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11C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11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7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71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71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1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1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71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71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71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307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11C"/>
  </w:style>
  <w:style w:type="paragraph" w:styleId="Heading1">
    <w:name w:val="heading 1"/>
    <w:basedOn w:val="Normal"/>
    <w:next w:val="Normal"/>
    <w:link w:val="Heading1Char"/>
    <w:uiPriority w:val="9"/>
    <w:qFormat/>
    <w:rsid w:val="0030711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711C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711C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11C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11C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11C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11C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11C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11C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11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7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71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71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1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1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71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71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71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307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Syntiro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Gilmer</dc:creator>
  <cp:lastModifiedBy>rlangley</cp:lastModifiedBy>
  <cp:revision>2</cp:revision>
  <dcterms:created xsi:type="dcterms:W3CDTF">2014-09-18T18:34:00Z</dcterms:created>
  <dcterms:modified xsi:type="dcterms:W3CDTF">2014-09-18T18:34:00Z</dcterms:modified>
</cp:coreProperties>
</file>