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4B54B1" w:rsidRDefault="00BF57A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 w:rsidRPr="00BF57AD">
        <w:rPr>
          <w:rFonts w:ascii="Rockwell" w:hAnsi="Rockwell" w:cs="Estrangelo Edess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339725</wp:posOffset>
                </wp:positionH>
                <wp:positionV relativeFrom="paragraph">
                  <wp:posOffset>63500</wp:posOffset>
                </wp:positionV>
                <wp:extent cx="6127750" cy="76073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760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9C" w:rsidRPr="00B9439A" w:rsidRDefault="00CE487D" w:rsidP="00D629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Steering Committee</w:t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  <w:p w:rsidR="00D6299C" w:rsidRDefault="00D6299C" w:rsidP="00D629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Estrangelo Edess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D6299C" w:rsidRPr="00B9439A" w:rsidRDefault="00D6299C" w:rsidP="00D6299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Estrangelo Edess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9439A">
                              <w:rPr>
                                <w:rFonts w:ascii="Calibri" w:eastAsia="Calibri" w:hAnsi="Calibri" w:cs="Estrangelo Edessa"/>
                                <w:i/>
                                <w:sz w:val="32"/>
                                <w:szCs w:val="32"/>
                              </w:rPr>
                              <w:t>Draft Version</w:t>
                            </w:r>
                          </w:p>
                          <w:p w:rsidR="00D6299C" w:rsidRPr="00B9439A" w:rsidRDefault="00D6299C" w:rsidP="00D6299C">
                            <w:pPr>
                              <w:spacing w:after="0" w:line="240" w:lineRule="auto"/>
                              <w:rPr>
                                <w:rFonts w:ascii="Rockwell" w:eastAsia="Calibri" w:hAnsi="Rockwell" w:cs="Estrangelo Edessa"/>
                                <w:sz w:val="48"/>
                                <w:szCs w:val="48"/>
                              </w:rPr>
                            </w:pPr>
                          </w:p>
                          <w:p w:rsidR="00D6299C" w:rsidRPr="00B9439A" w:rsidRDefault="00D6299C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CE487D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Date of Meeting:</w:t>
                            </w:r>
                            <w:r w:rsidR="00CE487D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CE487D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Friday</w:t>
                            </w:r>
                            <w:r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,</w:t>
                            </w:r>
                            <w:r w:rsidR="00FB4DDD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 June 12</w:t>
                            </w: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D6299C" w:rsidRPr="00B9439A" w:rsidRDefault="00D808D0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Time:</w:t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11am – 1pm</w:t>
                            </w:r>
                          </w:p>
                          <w:p w:rsidR="00D6299C" w:rsidRPr="00B9439A" w:rsidRDefault="00D808D0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 w:rsidRPr="00B9439A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MDOL, 45 Commerce Drive, Augusta</w:t>
                            </w:r>
                          </w:p>
                          <w:p w:rsidR="00D6299C" w:rsidRDefault="00D808D0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>Facilitator:</w:t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</w:r>
                            <w:r w:rsidR="00D6299C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ab/>
                              <w:t>Betsy Hopkins</w:t>
                            </w:r>
                          </w:p>
                          <w:p w:rsidR="00D6299C" w:rsidRDefault="00D6299C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spacing w:after="0" w:line="240" w:lineRule="auto"/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805EF">
                              <w:rPr>
                                <w:rFonts w:ascii="Calibri" w:eastAsia="Calibri" w:hAnsi="Calibri" w:cs="Estrangelo Edess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Present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03"/>
                              <w:gridCol w:w="4517"/>
                            </w:tblGrid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D629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Betsy Hopkins, VR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D6299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Janet May, CCIDS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A84D13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Rick Langley, DRM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FB4DDD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Jeanie Coltart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DE3566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Terry Morrell, DDHHLD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DE3566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Debbie Gilmer,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Syntiro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Maine APSE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585B47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Lisa Sturtevant, OADS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FB4DDD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Gail Fanjoy, KFI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FB4DDD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Kevin</w:t>
                                  </w: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FB4DDD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Shannon Hartmann, Waban</w:t>
                                  </w: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299C" w:rsidTr="00D805EF">
                              <w:tc>
                                <w:tcPr>
                                  <w:tcW w:w="4303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7" w:type="dxa"/>
                                </w:tcPr>
                                <w:p w:rsidR="00D6299C" w:rsidRPr="00D6299C" w:rsidRDefault="00D6299C" w:rsidP="00082B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46D2" w:rsidRPr="00761144" w:rsidRDefault="002F0A7A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1.</w:t>
                            </w:r>
                            <w:r w:rsidR="00EC04D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Welcome and</w:t>
                            </w:r>
                            <w:r w:rsidR="003946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04D6">
                              <w:rPr>
                                <w:b/>
                                <w:sz w:val="28"/>
                                <w:szCs w:val="28"/>
                              </w:rPr>
                              <w:t>Introductions</w:t>
                            </w:r>
                            <w:r w:rsidR="003946D2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30461C" w:rsidRDefault="003049A4" w:rsidP="00FB4DD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2F0A7A">
                              <w:rPr>
                                <w:b/>
                                <w:sz w:val="28"/>
                                <w:szCs w:val="28"/>
                              </w:rPr>
                              <w:t>2.</w:t>
                            </w:r>
                            <w:r w:rsidR="002F0A7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B4DDD">
                              <w:rPr>
                                <w:b/>
                                <w:sz w:val="28"/>
                                <w:szCs w:val="28"/>
                              </w:rPr>
                              <w:t>Vision Quest update</w:t>
                            </w:r>
                          </w:p>
                          <w:p w:rsidR="00956CE5" w:rsidRDefault="00956CE5" w:rsidP="00FB4D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Debbie: work being done with Abby Cooper, re a focus group bringing together executive directors</w:t>
                            </w:r>
                            <w:r w:rsidR="007F2F2B">
                              <w:rPr>
                                <w:sz w:val="28"/>
                                <w:szCs w:val="28"/>
                              </w:rPr>
                              <w:t xml:space="preserve">, discussing hiring practices.  </w:t>
                            </w:r>
                            <w:proofErr w:type="gramStart"/>
                            <w:r w:rsidR="007F2F2B">
                              <w:rPr>
                                <w:sz w:val="28"/>
                                <w:szCs w:val="28"/>
                              </w:rPr>
                              <w:t xml:space="preserve">Webinar in development re human resources and </w:t>
                            </w:r>
                            <w:proofErr w:type="spellStart"/>
                            <w:r w:rsidR="007F2F2B">
                              <w:rPr>
                                <w:sz w:val="28"/>
                                <w:szCs w:val="28"/>
                              </w:rPr>
                              <w:t>EDs.</w:t>
                            </w:r>
                            <w:proofErr w:type="spellEnd"/>
                            <w:proofErr w:type="gramEnd"/>
                            <w:r w:rsidR="007F2F2B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E60C6" w:rsidRDefault="00510CB8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E60C6">
                              <w:rPr>
                                <w:b/>
                                <w:sz w:val="28"/>
                                <w:szCs w:val="28"/>
                              </w:rPr>
                              <w:t>3.</w:t>
                            </w:r>
                            <w:r w:rsidR="00AE60C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0461C">
                              <w:rPr>
                                <w:b/>
                                <w:sz w:val="28"/>
                                <w:szCs w:val="28"/>
                              </w:rPr>
                              <w:t>Work Group reports</w:t>
                            </w:r>
                          </w:p>
                          <w:p w:rsidR="0030461C" w:rsidRDefault="0030461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7F2F2B">
                              <w:rPr>
                                <w:b/>
                                <w:sz w:val="28"/>
                                <w:szCs w:val="28"/>
                              </w:rPr>
                              <w:t>Capacity Building:</w:t>
                            </w:r>
                          </w:p>
                          <w:p w:rsidR="007F2F2B" w:rsidRDefault="007F2F2B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0461C" w:rsidRPr="003049A4" w:rsidRDefault="0030461C" w:rsidP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 w:rsidP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Pr="00D6299C" w:rsidRDefault="00D629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6299C" w:rsidRDefault="00D629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75pt;margin-top:5pt;width:482.5pt;height:5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wA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">
                <v:textbox>
                  <w:txbxContent>
                    <w:p w:rsidR="00D6299C" w:rsidRPr="00B9439A" w:rsidRDefault="00CE487D" w:rsidP="00D6299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  <w:t>Steering Committee</w:t>
                      </w:r>
                      <w:r w:rsidR="00D6299C"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b/>
                          <w:color w:val="000000" w:themeColor="text1"/>
                          <w:sz w:val="32"/>
                          <w:szCs w:val="32"/>
                        </w:rPr>
                        <w:t>Meeting Minutes</w:t>
                      </w:r>
                    </w:p>
                    <w:p w:rsidR="00D6299C" w:rsidRDefault="00D6299C" w:rsidP="00D6299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Estrangelo Edessa"/>
                          <w:i/>
                          <w:sz w:val="32"/>
                          <w:szCs w:val="32"/>
                        </w:rPr>
                      </w:pPr>
                    </w:p>
                    <w:p w:rsidR="00D6299C" w:rsidRPr="00B9439A" w:rsidRDefault="00D6299C" w:rsidP="00D6299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Estrangelo Edessa"/>
                          <w:color w:val="000000" w:themeColor="text1"/>
                          <w:sz w:val="32"/>
                          <w:szCs w:val="32"/>
                        </w:rPr>
                      </w:pPr>
                      <w:r w:rsidRPr="00B9439A">
                        <w:rPr>
                          <w:rFonts w:ascii="Calibri" w:eastAsia="Calibri" w:hAnsi="Calibri" w:cs="Estrangelo Edessa"/>
                          <w:i/>
                          <w:sz w:val="32"/>
                          <w:szCs w:val="32"/>
                        </w:rPr>
                        <w:t>Draft Version</w:t>
                      </w:r>
                    </w:p>
                    <w:p w:rsidR="00D6299C" w:rsidRPr="00B9439A" w:rsidRDefault="00D6299C" w:rsidP="00D6299C">
                      <w:pPr>
                        <w:spacing w:after="0" w:line="240" w:lineRule="auto"/>
                        <w:rPr>
                          <w:rFonts w:ascii="Rockwell" w:eastAsia="Calibri" w:hAnsi="Rockwell" w:cs="Estrangelo Edessa"/>
                          <w:sz w:val="48"/>
                          <w:szCs w:val="48"/>
                        </w:rPr>
                      </w:pPr>
                    </w:p>
                    <w:p w:rsidR="00D6299C" w:rsidRPr="00B9439A" w:rsidRDefault="00D6299C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CE487D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Date of Meeting:</w:t>
                      </w:r>
                      <w:r w:rsidR="00CE487D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CE487D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Friday</w:t>
                      </w:r>
                      <w:r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,</w:t>
                      </w:r>
                      <w:r w:rsidR="00FB4DDD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 June 12</w:t>
                      </w: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, 2015</w:t>
                      </w:r>
                    </w:p>
                    <w:p w:rsidR="00D6299C" w:rsidRPr="00B9439A" w:rsidRDefault="00D808D0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Time:</w:t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11am – 1pm</w:t>
                      </w:r>
                    </w:p>
                    <w:p w:rsidR="00D6299C" w:rsidRPr="00B9439A" w:rsidRDefault="00D808D0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Location:  </w:t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 w:rsidRPr="00B9439A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MDOL, 45 Commerce Drive, Augusta</w:t>
                      </w:r>
                    </w:p>
                    <w:p w:rsidR="00D6299C" w:rsidRDefault="00D808D0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>Facilitator:</w:t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</w:r>
                      <w:r w:rsidR="00D6299C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ab/>
                        <w:t>Betsy Hopkins</w:t>
                      </w:r>
                    </w:p>
                    <w:p w:rsidR="00D6299C" w:rsidRDefault="00D6299C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spacing w:after="0" w:line="240" w:lineRule="auto"/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  </w:t>
                      </w:r>
                      <w:r w:rsidR="00D805EF">
                        <w:rPr>
                          <w:rFonts w:ascii="Calibri" w:eastAsia="Calibri" w:hAnsi="Calibri" w:cs="Estrangelo Edessa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Present</w:t>
                      </w:r>
                    </w:p>
                    <w:tbl>
                      <w:tblPr>
                        <w:tblStyle w:val="TableGrid"/>
                        <w:tblW w:w="0" w:type="auto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4303"/>
                        <w:gridCol w:w="4517"/>
                      </w:tblGrid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Betsy Hopkins, VR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D629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Janet May, CCIDS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A84D13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Rick Langley, DRM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FB4DDD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Jeanie Coltart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DE3566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Terry Morrell, DDHHLD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DE3566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Debbie Gilmer,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Syntiro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Maine APSE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585B47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Lisa Sturtevant, OADS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FB4DDD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Gail Fanjoy, KFI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FB4DDD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Kevin</w:t>
                            </w: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FB4DDD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Shannon Hartmann, Waban</w:t>
                            </w: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299C" w:rsidTr="00D805EF">
                        <w:tc>
                          <w:tcPr>
                            <w:tcW w:w="4303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517" w:type="dxa"/>
                          </w:tcPr>
                          <w:p w:rsidR="00D6299C" w:rsidRPr="00D6299C" w:rsidRDefault="00D6299C" w:rsidP="00082B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946D2" w:rsidRPr="00761144" w:rsidRDefault="002F0A7A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1.</w:t>
                      </w:r>
                      <w:r w:rsidR="00EC04D6">
                        <w:rPr>
                          <w:b/>
                          <w:sz w:val="28"/>
                          <w:szCs w:val="28"/>
                        </w:rPr>
                        <w:tab/>
                        <w:t>Welcome and</w:t>
                      </w:r>
                      <w:r w:rsidR="003946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04D6">
                        <w:rPr>
                          <w:b/>
                          <w:sz w:val="28"/>
                          <w:szCs w:val="28"/>
                        </w:rPr>
                        <w:t>Introductions</w:t>
                      </w:r>
                      <w:r w:rsidR="003946D2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30461C" w:rsidRDefault="003049A4" w:rsidP="00FB4DD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2F0A7A">
                        <w:rPr>
                          <w:b/>
                          <w:sz w:val="28"/>
                          <w:szCs w:val="28"/>
                        </w:rPr>
                        <w:t>2.</w:t>
                      </w:r>
                      <w:r w:rsidR="002F0A7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FB4DDD">
                        <w:rPr>
                          <w:b/>
                          <w:sz w:val="28"/>
                          <w:szCs w:val="28"/>
                        </w:rPr>
                        <w:t>Vision Quest update</w:t>
                      </w:r>
                    </w:p>
                    <w:p w:rsidR="00956CE5" w:rsidRDefault="00956CE5" w:rsidP="00FB4D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Debbie: work being done with Abby Cooper, re a focus group bringing together executive directors</w:t>
                      </w:r>
                      <w:r w:rsidR="007F2F2B">
                        <w:rPr>
                          <w:sz w:val="28"/>
                          <w:szCs w:val="28"/>
                        </w:rPr>
                        <w:t xml:space="preserve">, discussing hiring practices.  </w:t>
                      </w:r>
                      <w:proofErr w:type="gramStart"/>
                      <w:r w:rsidR="007F2F2B">
                        <w:rPr>
                          <w:sz w:val="28"/>
                          <w:szCs w:val="28"/>
                        </w:rPr>
                        <w:t xml:space="preserve">Webinar in development re human resources and </w:t>
                      </w:r>
                      <w:proofErr w:type="spellStart"/>
                      <w:r w:rsidR="007F2F2B">
                        <w:rPr>
                          <w:sz w:val="28"/>
                          <w:szCs w:val="28"/>
                        </w:rPr>
                        <w:t>EDs.</w:t>
                      </w:r>
                      <w:proofErr w:type="spellEnd"/>
                      <w:proofErr w:type="gramEnd"/>
                      <w:r w:rsidR="007F2F2B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E60C6" w:rsidRDefault="00510CB8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AE60C6">
                        <w:rPr>
                          <w:b/>
                          <w:sz w:val="28"/>
                          <w:szCs w:val="28"/>
                        </w:rPr>
                        <w:t>3.</w:t>
                      </w:r>
                      <w:r w:rsidR="00AE60C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30461C">
                        <w:rPr>
                          <w:b/>
                          <w:sz w:val="28"/>
                          <w:szCs w:val="28"/>
                        </w:rPr>
                        <w:t>Work Group reports</w:t>
                      </w:r>
                    </w:p>
                    <w:p w:rsidR="0030461C" w:rsidRDefault="0030461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7F2F2B">
                        <w:rPr>
                          <w:b/>
                          <w:sz w:val="28"/>
                          <w:szCs w:val="28"/>
                        </w:rPr>
                        <w:t>Capacity Building:</w:t>
                      </w:r>
                    </w:p>
                    <w:p w:rsidR="007F2F2B" w:rsidRDefault="007F2F2B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0461C" w:rsidRPr="003049A4" w:rsidRDefault="0030461C" w:rsidP="00D6299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 w:rsidP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Pr="00D6299C" w:rsidRDefault="00D629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6299C" w:rsidRDefault="00D629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Pr="00545C29" w:rsidRDefault="000F003D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0F003D" w:rsidRDefault="000A781A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>
        <w:rPr>
          <w:rFonts w:ascii="Rockwell" w:hAnsi="Rockwell" w:cs="Estrangelo Edessa"/>
          <w:sz w:val="48"/>
          <w:szCs w:val="48"/>
        </w:rPr>
        <w:t xml:space="preserve"> </w:t>
      </w: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D6336F" w:rsidRDefault="00D6336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E53D5F" w:rsidRDefault="00E53D5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3610A0" w:rsidRDefault="003610A0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A6055D" w:rsidRDefault="00A6055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4B54B1" w:rsidRDefault="000F003D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36"/>
          <w:szCs w:val="36"/>
        </w:rPr>
      </w:pPr>
      <w:r>
        <w:rPr>
          <w:rFonts w:ascii="Rockwell" w:hAnsi="Rockwell" w:cs="Estrangelo Edessa"/>
          <w:sz w:val="40"/>
          <w:szCs w:val="40"/>
        </w:rPr>
        <w:t xml:space="preserve">        </w:t>
      </w:r>
      <w:r w:rsidR="00A6055D">
        <w:rPr>
          <w:rFonts w:ascii="Rockwell" w:hAnsi="Rockwell" w:cs="Estrangelo Edessa"/>
          <w:sz w:val="40"/>
          <w:szCs w:val="40"/>
        </w:rPr>
        <w:t xml:space="preserve"> </w:t>
      </w:r>
      <w:r>
        <w:rPr>
          <w:rFonts w:ascii="Rockwell" w:hAnsi="Rockwell" w:cs="Estrangelo Edessa"/>
          <w:sz w:val="40"/>
          <w:szCs w:val="40"/>
        </w:rPr>
        <w:t xml:space="preserve"> </w:t>
      </w:r>
      <w:r w:rsidR="00E53D5F">
        <w:rPr>
          <w:rFonts w:ascii="Rockwell" w:hAnsi="Rockwell" w:cs="Estrangelo Edessa"/>
          <w:sz w:val="40"/>
          <w:szCs w:val="40"/>
        </w:rPr>
        <w:t xml:space="preserve">  </w:t>
      </w:r>
      <w:r w:rsidR="00D6336F">
        <w:rPr>
          <w:rFonts w:ascii="Rockwell" w:hAnsi="Rockwell" w:cs="Estrangelo Edessa"/>
          <w:sz w:val="40"/>
          <w:szCs w:val="40"/>
        </w:rPr>
        <w:t xml:space="preserve"> 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 xml:space="preserve">Every person.  Every talent.  </w:t>
      </w:r>
      <w:proofErr w:type="gramStart"/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opportunity.</w:t>
      </w:r>
      <w:proofErr w:type="gramEnd"/>
    </w:p>
    <w:p w:rsidR="00710C0F" w:rsidRPr="00A874A1" w:rsidRDefault="00710C0F" w:rsidP="004B54B1">
      <w:pPr>
        <w:spacing w:after="0" w:line="240" w:lineRule="auto"/>
        <w:rPr>
          <w:rFonts w:cs="Estrangelo Edessa"/>
          <w:color w:val="1F497D" w:themeColor="text2"/>
          <w:sz w:val="28"/>
          <w:szCs w:val="28"/>
        </w:rPr>
      </w:pPr>
      <w:r w:rsidRPr="002D5CC9">
        <w:rPr>
          <w:rFonts w:ascii="Rockwell" w:hAnsi="Rockwell" w:cs="Estrangelo Edess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0553A" wp14:editId="6F024A30">
                <wp:simplePos x="0" y="0"/>
                <wp:positionH relativeFrom="column">
                  <wp:posOffset>495300</wp:posOffset>
                </wp:positionH>
                <wp:positionV relativeFrom="paragraph">
                  <wp:posOffset>421005</wp:posOffset>
                </wp:positionV>
                <wp:extent cx="6146800" cy="88328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3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C0F" w:rsidRDefault="007F2F2B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F2F2B">
                              <w:rPr>
                                <w:sz w:val="28"/>
                                <w:szCs w:val="28"/>
                              </w:rPr>
                              <w:t>Formal recommendation to DOE, DOL, DHHS re culture of employment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EF 101, principles included in contracts, etc.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Staff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required to participate in training.</w:t>
                            </w:r>
                          </w:p>
                          <w:p w:rsidR="007F2F2B" w:rsidRPr="007F2F2B" w:rsidRDefault="007F2F2B" w:rsidP="00710C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7F2F2B">
                              <w:rPr>
                                <w:b/>
                                <w:sz w:val="28"/>
                                <w:szCs w:val="28"/>
                              </w:rPr>
                              <w:t>Policy/Legislative:</w:t>
                            </w:r>
                          </w:p>
                          <w:p w:rsidR="007F2F2B" w:rsidRDefault="007F2F2B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Brief discussion re status of subminimum bill.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Bill has been carried over to next session.  Testimony gave opportunity to give stories and info to LCRED on the issue.  </w:t>
                            </w:r>
                          </w:p>
                          <w:p w:rsidR="007F2F2B" w:rsidRDefault="007F2F2B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Terry:  WIOA made this a federal requirement? Betsy:  WIOA says in 2016 no new students can be moved to sub minimum.  </w:t>
                            </w:r>
                          </w:p>
                          <w:p w:rsidR="007F2F2B" w:rsidRDefault="007F2F2B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step: monitoring, preparing for next session and chance to educate committee, recruit partners in support, etc.</w:t>
                            </w:r>
                          </w:p>
                          <w:p w:rsidR="000F044B" w:rsidRPr="000F044B" w:rsidRDefault="000F044B" w:rsidP="00710C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044B">
                              <w:rPr>
                                <w:b/>
                                <w:sz w:val="28"/>
                                <w:szCs w:val="28"/>
                              </w:rPr>
                              <w:t>Business/Employer:</w:t>
                            </w:r>
                          </w:p>
                          <w:p w:rsidR="000F044B" w:rsidRDefault="000F044B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Haven’t met recently.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Business events happening next week, Tue and Wed.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Need to reassess membership.  Extend new invites.  No DOL rep currently.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Anne Nadzo no longer member.</w:t>
                            </w:r>
                            <w:proofErr w:type="gramEnd"/>
                          </w:p>
                          <w:p w:rsidR="000F044B" w:rsidRPr="006A7EF1" w:rsidRDefault="006A7EF1" w:rsidP="00710C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6A7EF1">
                              <w:rPr>
                                <w:b/>
                                <w:sz w:val="28"/>
                                <w:szCs w:val="28"/>
                              </w:rPr>
                              <w:t>Transition :</w:t>
                            </w:r>
                            <w:proofErr w:type="gramEnd"/>
                          </w:p>
                          <w:p w:rsidR="006A7EF1" w:rsidRDefault="006A7EF1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Meeting at 130pm today.  Cate Corbett working on a transition guide coming out of Jim Martin’s group, she’s been contracted to prep the guide.  </w:t>
                            </w:r>
                          </w:p>
                          <w:p w:rsidR="00CC50FA" w:rsidRDefault="00CC50FA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Guide will be available on line, able to be amended as needed.  </w:t>
                            </w:r>
                          </w:p>
                          <w:p w:rsidR="00CC50FA" w:rsidRDefault="00CC50FA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Journal of Rehab article of interest has been posted at EFM website.  Group has been reviewing recommendations, consulting with Karen and that helped to get back on track.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Template up to review recommendations.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C50FA" w:rsidRDefault="00CC50FA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Lisa: did some systems mapping.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Looking at age 14, kids in custody etc.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Dulcey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helpful in this.</w:t>
                            </w:r>
                            <w:proofErr w:type="gramEnd"/>
                          </w:p>
                          <w:p w:rsidR="00CC50FA" w:rsidRDefault="00CC50FA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Identified that schools have been trained on transition but not a focus on employment.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Lots of general transition resources around.</w:t>
                            </w:r>
                          </w:p>
                          <w:p w:rsidR="00CC50FA" w:rsidRPr="00CC50FA" w:rsidRDefault="00CC50FA" w:rsidP="00710C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CC50FA">
                              <w:rPr>
                                <w:b/>
                                <w:sz w:val="28"/>
                                <w:szCs w:val="28"/>
                              </w:rPr>
                              <w:t>Data group:  no report.</w:t>
                            </w:r>
                          </w:p>
                          <w:p w:rsidR="00CC50FA" w:rsidRDefault="00CC50FA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2F2B" w:rsidRDefault="007F2F2B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F2F2B" w:rsidRDefault="007F2F2B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0C0F" w:rsidRDefault="00710C0F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10C0F" w:rsidRPr="00A8254B" w:rsidRDefault="00710C0F" w:rsidP="00710C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pt;margin-top:33.15pt;width:484pt;height:69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">
                <v:textbox>
                  <w:txbxContent>
                    <w:p w:rsidR="00710C0F" w:rsidRDefault="007F2F2B" w:rsidP="00710C0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7F2F2B">
                        <w:rPr>
                          <w:sz w:val="28"/>
                          <w:szCs w:val="28"/>
                        </w:rPr>
                        <w:t>Formal recommendation to DOE, DOL, DHHS re culture of employment</w:t>
                      </w:r>
                      <w:r>
                        <w:rPr>
                          <w:sz w:val="28"/>
                          <w:szCs w:val="28"/>
                        </w:rPr>
                        <w:t>, EF 101, principles included in contracts, etc.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Staff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required to participate in training.</w:t>
                      </w:r>
                    </w:p>
                    <w:p w:rsidR="007F2F2B" w:rsidRPr="007F2F2B" w:rsidRDefault="007F2F2B" w:rsidP="00710C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7F2F2B">
                        <w:rPr>
                          <w:b/>
                          <w:sz w:val="28"/>
                          <w:szCs w:val="28"/>
                        </w:rPr>
                        <w:t>Policy/Legislative:</w:t>
                      </w:r>
                    </w:p>
                    <w:p w:rsidR="007F2F2B" w:rsidRDefault="007F2F2B" w:rsidP="00710C0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Brief discussion re status of subminimum bill.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Bill has been carried over to next session.  Testimony gave opportunity to give stories and info to LCRED on the issue.  </w:t>
                      </w:r>
                    </w:p>
                    <w:p w:rsidR="007F2F2B" w:rsidRDefault="007F2F2B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Terry:  WIOA made this a federal requirement? Betsy:  WIOA says in 2016 no new students can be moved to sub minimum.  </w:t>
                      </w:r>
                    </w:p>
                    <w:p w:rsidR="007F2F2B" w:rsidRDefault="007F2F2B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step: monitoring, preparing for next session and chance to educate committee, recruit partners in support, etc.</w:t>
                      </w:r>
                    </w:p>
                    <w:p w:rsidR="000F044B" w:rsidRPr="000F044B" w:rsidRDefault="000F044B" w:rsidP="00710C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F044B">
                        <w:rPr>
                          <w:b/>
                          <w:sz w:val="28"/>
                          <w:szCs w:val="28"/>
                        </w:rPr>
                        <w:t>Business/Employer:</w:t>
                      </w:r>
                    </w:p>
                    <w:p w:rsidR="000F044B" w:rsidRDefault="000F044B" w:rsidP="00710C0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Haven’t met recently.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Business events happening next week, Tue and Wed.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Need to reassess membership.  Extend new invites.  No DOL rep currently.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Anne Nadzo no longer member.</w:t>
                      </w:r>
                      <w:proofErr w:type="gramEnd"/>
                    </w:p>
                    <w:p w:rsidR="000F044B" w:rsidRPr="006A7EF1" w:rsidRDefault="006A7EF1" w:rsidP="00710C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6A7EF1">
                        <w:rPr>
                          <w:b/>
                          <w:sz w:val="28"/>
                          <w:szCs w:val="28"/>
                        </w:rPr>
                        <w:t>Transition :</w:t>
                      </w:r>
                      <w:proofErr w:type="gramEnd"/>
                    </w:p>
                    <w:p w:rsidR="006A7EF1" w:rsidRDefault="006A7EF1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Meeting at 130pm today.  Cate Corbett working on a transition guide coming out of Jim Martin’s group, she’s been contracted to prep the guide.  </w:t>
                      </w:r>
                    </w:p>
                    <w:p w:rsidR="00CC50FA" w:rsidRDefault="00CC50FA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Guide will be available on line, able to be amended as needed.  </w:t>
                      </w:r>
                    </w:p>
                    <w:p w:rsidR="00CC50FA" w:rsidRDefault="00CC50FA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Journal of Rehab article of interest has been posted at EFM website.  Group has been reviewing recommendations, consulting with Karen and that helped to get back on track.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Template up to review recommendations.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C50FA" w:rsidRDefault="00CC50FA" w:rsidP="00710C0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Lisa: did some systems mapping.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Looking at age 14, kids in custody etc.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Dulcey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helpful in this.</w:t>
                      </w:r>
                      <w:proofErr w:type="gramEnd"/>
                    </w:p>
                    <w:p w:rsidR="00CC50FA" w:rsidRDefault="00CC50FA" w:rsidP="00710C0F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Identified that schools have been trained on transition but not a focus on employment.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Lots of general transition resources around.</w:t>
                      </w:r>
                    </w:p>
                    <w:p w:rsidR="00CC50FA" w:rsidRPr="00CC50FA" w:rsidRDefault="00CC50FA" w:rsidP="00710C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CC50FA">
                        <w:rPr>
                          <w:b/>
                          <w:sz w:val="28"/>
                          <w:szCs w:val="28"/>
                        </w:rPr>
                        <w:t>Data group:  no report.</w:t>
                      </w:r>
                    </w:p>
                    <w:p w:rsidR="00CC50FA" w:rsidRDefault="00CC50FA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2F2B" w:rsidRDefault="007F2F2B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F2F2B" w:rsidRDefault="007F2F2B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0C0F" w:rsidRDefault="00710C0F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10C0F" w:rsidRPr="00A8254B" w:rsidRDefault="00710C0F" w:rsidP="00710C0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A1">
        <w:rPr>
          <w:rFonts w:ascii="Rockwell" w:hAnsi="Rockwell" w:cs="Estrangelo Edessa"/>
          <w:color w:val="1F497D" w:themeColor="text2"/>
          <w:sz w:val="36"/>
          <w:szCs w:val="36"/>
        </w:rPr>
        <w:t xml:space="preserve">                                                      </w:t>
      </w:r>
      <w:r w:rsidR="00A874A1" w:rsidRPr="00A874A1">
        <w:rPr>
          <w:rFonts w:cs="Estrangelo Edessa"/>
          <w:sz w:val="28"/>
          <w:szCs w:val="28"/>
        </w:rPr>
        <w:t>2</w:t>
      </w:r>
    </w:p>
    <w:p w:rsidR="00710C0F" w:rsidRDefault="00710C0F">
      <w:pPr>
        <w:rPr>
          <w:rFonts w:ascii="Rockwell" w:hAnsi="Rockwell" w:cs="Estrangelo Edessa"/>
          <w:color w:val="1F497D" w:themeColor="text2"/>
          <w:sz w:val="36"/>
          <w:szCs w:val="36"/>
        </w:rPr>
      </w:pPr>
      <w:r>
        <w:rPr>
          <w:rFonts w:ascii="Rockwell" w:hAnsi="Rockwell" w:cs="Estrangelo Edessa"/>
          <w:color w:val="1F497D" w:themeColor="text2"/>
          <w:sz w:val="36"/>
          <w:szCs w:val="36"/>
        </w:rPr>
        <w:br w:type="page"/>
      </w:r>
    </w:p>
    <w:p w:rsidR="002D5CC9" w:rsidRDefault="002D5CC9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36"/>
          <w:szCs w:val="36"/>
        </w:rPr>
      </w:pPr>
    </w:p>
    <w:p w:rsidR="008E59C8" w:rsidRPr="00A874A1" w:rsidRDefault="008E59C8" w:rsidP="004B54B1">
      <w:pPr>
        <w:spacing w:after="0" w:line="240" w:lineRule="auto"/>
        <w:rPr>
          <w:rFonts w:cs="Estrangelo Edessa"/>
          <w:sz w:val="28"/>
          <w:szCs w:val="28"/>
        </w:rPr>
      </w:pPr>
      <w:r w:rsidRPr="002D5CC9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A2CC5" wp14:editId="65644D3E">
                <wp:simplePos x="0" y="0"/>
                <wp:positionH relativeFrom="column">
                  <wp:posOffset>647700</wp:posOffset>
                </wp:positionH>
                <wp:positionV relativeFrom="paragraph">
                  <wp:posOffset>304800</wp:posOffset>
                </wp:positionV>
                <wp:extent cx="6146800" cy="883285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3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E0" w:rsidRPr="00CC50FA" w:rsidRDefault="00CC50FA" w:rsidP="008E59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50FA">
                              <w:rPr>
                                <w:b/>
                                <w:sz w:val="28"/>
                                <w:szCs w:val="28"/>
                              </w:rPr>
                              <w:t>Fall Conference Training Opportunities:</w:t>
                            </w:r>
                          </w:p>
                          <w:p w:rsidR="008E59C8" w:rsidRDefault="00CC50F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Betsy, Debbie,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gail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presenting at national APSE – history of EFM.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Growth of coalition, etc.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Gail added some provider perspective too.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Debbe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Gail doing pre-conference session on EFM too.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C50FA" w:rsidRDefault="00CC50F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Leticia and Lisa:</w:t>
                            </w:r>
                          </w:p>
                          <w:p w:rsidR="00CC50FA" w:rsidRDefault="00CC50F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People providing services but additional training to have enough knowledge to triage questions, benefits confusion, myths, etc.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Champion within their agencies to help coworkers understand employment and benefits etc.  </w:t>
                            </w:r>
                          </w:p>
                          <w:p w:rsidR="00CC50FA" w:rsidRDefault="00CC50F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Working with MMC to adapt AK curriculum.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C50FA" w:rsidRDefault="00CC50F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Secondly, need more CWICs.  Training is significant.  </w:t>
                            </w:r>
                          </w:p>
                          <w:p w:rsidR="00CC50FA" w:rsidRDefault="00CC50FA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C50FA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Expansion of professionals to support pathways to employment.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Individual placement and support (IPS) model developed by Dartmouth, ACRE training model, training mental health agency staff on evidence based model.</w:t>
                            </w:r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Supported employment 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-spa will increase need and availability of specialists.  </w:t>
                            </w:r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Lastly, EF curriculum – putting money in to support family members,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pwd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advocates, providers w EF 101, including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pwd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as co-trainers.</w:t>
                            </w:r>
                            <w:proofErr w:type="gramEnd"/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Fall conference: tracks.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Booked Civic center, looking for keynote.</w:t>
                            </w:r>
                            <w:proofErr w:type="gramEnd"/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Offered opportunities for cheap or free tech assistance over the next year to follow up on track areas participant enrolls in.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EFM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help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with those events?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MMC doing break out session, others too.</w:t>
                            </w:r>
                            <w:proofErr w:type="gramEnd"/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Success stories from Maine needed to share!</w:t>
                            </w:r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7134" w:rsidRPr="00207134" w:rsidRDefault="00207134" w:rsidP="008E59C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7134">
                              <w:rPr>
                                <w:b/>
                                <w:sz w:val="28"/>
                                <w:szCs w:val="28"/>
                              </w:rPr>
                              <w:t>Transportation update:</w:t>
                            </w:r>
                          </w:p>
                          <w:p w:rsidR="00207134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Lisa:  Re Lisa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Mills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analysis, and follow up:  2 meetings have occurred with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MaineCare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MaineCare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doing an audit of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Penquis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CAP, and issues are coming up.  </w:t>
                            </w:r>
                          </w:p>
                          <w:p w:rsidR="00207134" w:rsidRPr="00A8254B" w:rsidRDefault="00207134" w:rsidP="008E59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pt;margin-top:24pt;width:484pt;height:69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+eJgIAAEwEAAAOAAAAZHJzL2Uyb0RvYy54bWysVNtu2zAMfR+wfxD0vthxkyw14hRdugwD&#10;ugvQ7gNkWY6FSaImKbGzry8lp1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">
                <v:textbox>
                  <w:txbxContent>
                    <w:p w:rsidR="005160E0" w:rsidRPr="00CC50FA" w:rsidRDefault="00CC50FA" w:rsidP="008E59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C50FA">
                        <w:rPr>
                          <w:b/>
                          <w:sz w:val="28"/>
                          <w:szCs w:val="28"/>
                        </w:rPr>
                        <w:t>Fall Conference Training Opportunities:</w:t>
                      </w:r>
                    </w:p>
                    <w:p w:rsidR="008E59C8" w:rsidRDefault="00CC50FA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Betsy, Debbie,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gail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presenting at national APSE – history of EFM. 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Growth of coalition, etc.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Gail added some provider perspective too. 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Debbe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and Gail doing pre-conference session on EFM too.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C50FA" w:rsidRDefault="00CC50FA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Leticia and Lisa:</w:t>
                      </w:r>
                    </w:p>
                    <w:p w:rsidR="00CC50FA" w:rsidRDefault="00CC50FA" w:rsidP="008E59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People providing services but additional training to have enough knowledge to triage questions, benefits confusion, myths, etc.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Champion within their agencies to help coworkers understand employment and benefits etc.  </w:t>
                      </w:r>
                    </w:p>
                    <w:p w:rsidR="00CC50FA" w:rsidRDefault="00CC50FA" w:rsidP="008E59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Working with MMC to adapt AK curriculum.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C50FA" w:rsidRDefault="00CC50FA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Secondly, need more CWICs.  Training is significant.  </w:t>
                      </w:r>
                    </w:p>
                    <w:p w:rsidR="00CC50FA" w:rsidRDefault="00CC50FA" w:rsidP="008E59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C50FA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Expansion of professionals to support pathways to employment.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Individual placement and support (IPS) model developed by Dartmouth, ACRE training model, training mental health agency staff on evidence based model.</w:t>
                      </w:r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Supported employment 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-spa will increase need and availability of specialists.  </w:t>
                      </w:r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Lastly, EF curriculum – putting money in to support family members,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pwd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, advocates, providers w EF 101, including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pwd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as co-trainers.</w:t>
                      </w:r>
                      <w:proofErr w:type="gramEnd"/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Fall conference: tracks.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Booked Civic center, looking for keynote.</w:t>
                      </w:r>
                      <w:proofErr w:type="gramEnd"/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Offered opportunities for cheap or free tech assistance over the next year to follow up on track areas participant enrolls in.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EFM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help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with those events?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MMC doing break out session, others too.</w:t>
                      </w:r>
                      <w:proofErr w:type="gramEnd"/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Success stories from Maine needed to share!</w:t>
                      </w:r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07134" w:rsidRPr="00207134" w:rsidRDefault="00207134" w:rsidP="008E59C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07134">
                        <w:rPr>
                          <w:b/>
                          <w:sz w:val="28"/>
                          <w:szCs w:val="28"/>
                        </w:rPr>
                        <w:t>Transportation update:</w:t>
                      </w:r>
                    </w:p>
                    <w:p w:rsidR="00207134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Lisa:  Re Lisa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Mills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analysis, and follow up:  2 meetings have occurred with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MaineCare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MaineCare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doing an audit of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Penquis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CAP, and issues are coming up.  </w:t>
                      </w:r>
                    </w:p>
                    <w:p w:rsidR="00207134" w:rsidRPr="00A8254B" w:rsidRDefault="00207134" w:rsidP="008E59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4A1">
        <w:rPr>
          <w:rFonts w:ascii="Rockwell" w:hAnsi="Rockwell" w:cs="Estrangelo Edessa"/>
          <w:sz w:val="36"/>
          <w:szCs w:val="36"/>
        </w:rPr>
        <w:t xml:space="preserve">                                                        </w:t>
      </w:r>
      <w:r w:rsidR="00A874A1" w:rsidRPr="00A874A1">
        <w:rPr>
          <w:rFonts w:cs="Estrangelo Edessa"/>
          <w:sz w:val="28"/>
          <w:szCs w:val="28"/>
        </w:rPr>
        <w:t>3</w:t>
      </w:r>
    </w:p>
    <w:p w:rsidR="008E59C8" w:rsidRDefault="008E59C8">
      <w:pPr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br w:type="page"/>
      </w:r>
    </w:p>
    <w:p w:rsidR="00A874A1" w:rsidRPr="00CD4426" w:rsidRDefault="00A874A1" w:rsidP="004B54B1">
      <w:pPr>
        <w:spacing w:after="0" w:line="240" w:lineRule="auto"/>
        <w:rPr>
          <w:rFonts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lastRenderedPageBreak/>
        <w:t xml:space="preserve">                                           </w:t>
      </w:r>
      <w:r w:rsidR="00CD4426">
        <w:rPr>
          <w:rFonts w:ascii="Rockwell" w:hAnsi="Rockwell" w:cs="Estrangelo Edessa"/>
          <w:sz w:val="36"/>
          <w:szCs w:val="36"/>
        </w:rPr>
        <w:t xml:space="preserve">               </w:t>
      </w:r>
      <w:r w:rsidR="00CD4426" w:rsidRPr="00CD4426">
        <w:rPr>
          <w:rFonts w:cs="Estrangelo Edessa"/>
          <w:sz w:val="28"/>
          <w:szCs w:val="28"/>
        </w:rPr>
        <w:t>4</w:t>
      </w:r>
      <w:r w:rsidRPr="00CD4426">
        <w:rPr>
          <w:rFonts w:cs="Estrangelo Edessa"/>
          <w:sz w:val="36"/>
          <w:szCs w:val="36"/>
        </w:rPr>
        <w:t xml:space="preserve">           </w:t>
      </w:r>
    </w:p>
    <w:p w:rsidR="008E59C8" w:rsidRDefault="00B371E4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 w:rsidRPr="00B371E4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463550</wp:posOffset>
                </wp:positionH>
                <wp:positionV relativeFrom="paragraph">
                  <wp:posOffset>49530</wp:posOffset>
                </wp:positionV>
                <wp:extent cx="6286500" cy="89344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134" w:rsidRDefault="00207134" w:rsidP="003F2E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07134" w:rsidRDefault="00207134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 xml:space="preserve">Stories/problems have been forwarded to Lisa.  </w:t>
                            </w:r>
                            <w:proofErr w:type="gramStart"/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 xml:space="preserve">Gave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MaineCare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 xml:space="preserve"> a list with a summary.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 xml:space="preserve">  Keep this item on our agenda for updates.</w:t>
                            </w:r>
                          </w:p>
                          <w:p w:rsidR="00207134" w:rsidRDefault="00207134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</w:p>
                          <w:p w:rsidR="00207134" w:rsidRDefault="00207134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 xml:space="preserve">New VR videos:  5 stories of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pwd</w:t>
                            </w:r>
                            <w:proofErr w:type="spellEnd"/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, consumers telling employment stories.</w:t>
                            </w:r>
                          </w:p>
                          <w:p w:rsidR="00207134" w:rsidRDefault="00207134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</w:p>
                          <w:p w:rsidR="00207134" w:rsidRPr="00207134" w:rsidRDefault="00207134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F2E0A" w:rsidRPr="001F389F" w:rsidRDefault="003F2E0A" w:rsidP="003F2E0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Next Meeting: 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B1859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EFM </w:t>
                            </w:r>
                            <w:r w:rsidR="00EC04D6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Coalition</w:t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 xml:space="preserve"> Meeting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 xml:space="preserve">Date of Meeting:  </w:t>
                            </w:r>
                            <w:r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="00FB4DDD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Friday, July 10</w:t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, 2015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Time:</w:t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11am to 1pm</w:t>
                            </w:r>
                          </w:p>
                          <w:p w:rsidR="003F2E0A" w:rsidRPr="003942CA" w:rsidRDefault="003F2E0A" w:rsidP="003F2E0A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>Location:</w:t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rFonts w:eastAsia="Times New Roman" w:cs="Arial"/>
                                <w:b/>
                                <w:sz w:val="28"/>
                                <w:szCs w:val="28"/>
                              </w:rPr>
                              <w:t>MDOL, 45 Commerce Drive, Frances Perkins Room</w:t>
                            </w:r>
                          </w:p>
                          <w:p w:rsidR="003F2E0A" w:rsidRPr="003942CA" w:rsidRDefault="003F2E0A" w:rsidP="003F2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2CA">
                              <w:rPr>
                                <w:sz w:val="28"/>
                                <w:szCs w:val="28"/>
                              </w:rPr>
                              <w:t>Call-in option:</w:t>
                            </w:r>
                            <w:r w:rsidRPr="003942C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942C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888.909.7654, PIN 978057</w:t>
                            </w:r>
                          </w:p>
                          <w:p w:rsidR="003F2E0A" w:rsidRPr="001C04B3" w:rsidRDefault="003F2E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5pt;margin-top:3.9pt;width:495pt;height:7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raJwIAAEwEAAAOAAAAZHJzL2Uyb0RvYy54bWysVNuO0zAQfUfiHyy/06TZtL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">
                <v:textbox>
                  <w:txbxContent>
                    <w:p w:rsidR="00207134" w:rsidRDefault="00207134" w:rsidP="003F2E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207134" w:rsidRDefault="00207134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 xml:space="preserve">Stories/problems have been forwarded to Lisa.  </w:t>
                      </w:r>
                      <w:proofErr w:type="gramStart"/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 xml:space="preserve">Gave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>MaineCare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 xml:space="preserve"> a list with a summary.</w:t>
                      </w:r>
                      <w:proofErr w:type="gramEnd"/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 xml:space="preserve">  Keep this item on our agenda for updates.</w:t>
                      </w:r>
                    </w:p>
                    <w:p w:rsidR="00207134" w:rsidRDefault="00207134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</w:p>
                    <w:p w:rsidR="00207134" w:rsidRDefault="00207134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 xml:space="preserve">New VR videos:  5 stories of </w:t>
                      </w:r>
                      <w:proofErr w:type="spellStart"/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>pwd</w:t>
                      </w:r>
                      <w:proofErr w:type="spellEnd"/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>, consumers telling employment stories.</w:t>
                      </w:r>
                    </w:p>
                    <w:p w:rsidR="00207134" w:rsidRDefault="00207134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</w:p>
                    <w:p w:rsidR="00207134" w:rsidRPr="00207134" w:rsidRDefault="00207134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3F2E0A" w:rsidRPr="001F389F" w:rsidRDefault="003F2E0A" w:rsidP="003F2E0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---------------------------------------------------------------------------------------------------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Next Meeting: 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ab/>
                      </w:r>
                      <w:r w:rsidR="000B1859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EFM </w:t>
                      </w:r>
                      <w:r w:rsidR="00EC04D6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Coalition</w:t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 xml:space="preserve"> Meeting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</w:pP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 xml:space="preserve">Date of Meeting:  </w:t>
                      </w:r>
                      <w:r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="00FB4DDD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Friday, July 10</w:t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, 2015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>Time:</w:t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11am to 1pm</w:t>
                      </w:r>
                    </w:p>
                    <w:p w:rsidR="003F2E0A" w:rsidRPr="003942CA" w:rsidRDefault="003F2E0A" w:rsidP="003F2E0A">
                      <w:pPr>
                        <w:spacing w:after="0" w:line="240" w:lineRule="auto"/>
                        <w:rPr>
                          <w:rFonts w:eastAsia="Times New Roman" w:cs="Arial"/>
                          <w:sz w:val="28"/>
                          <w:szCs w:val="28"/>
                        </w:rPr>
                      </w:pP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>Location:</w:t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rFonts w:eastAsia="Times New Roman" w:cs="Arial"/>
                          <w:b/>
                          <w:sz w:val="28"/>
                          <w:szCs w:val="28"/>
                        </w:rPr>
                        <w:t>MDOL, 45 Commerce Drive, Frances Perkins Room</w:t>
                      </w:r>
                    </w:p>
                    <w:p w:rsidR="003F2E0A" w:rsidRPr="003942CA" w:rsidRDefault="003F2E0A" w:rsidP="003F2E0A">
                      <w:pPr>
                        <w:rPr>
                          <w:sz w:val="28"/>
                          <w:szCs w:val="28"/>
                        </w:rPr>
                      </w:pPr>
                      <w:r w:rsidRPr="003942CA">
                        <w:rPr>
                          <w:sz w:val="28"/>
                          <w:szCs w:val="28"/>
                        </w:rPr>
                        <w:t>Call-in option:</w:t>
                      </w:r>
                      <w:r w:rsidRPr="003942CA">
                        <w:rPr>
                          <w:sz w:val="28"/>
                          <w:szCs w:val="28"/>
                        </w:rPr>
                        <w:tab/>
                      </w:r>
                      <w:r w:rsidRPr="003942CA">
                        <w:rPr>
                          <w:b/>
                          <w:bCs/>
                          <w:sz w:val="28"/>
                          <w:szCs w:val="28"/>
                        </w:rPr>
                        <w:t>888.909.7654, PIN 978057</w:t>
                      </w:r>
                    </w:p>
                    <w:p w:rsidR="003F2E0A" w:rsidRPr="001C04B3" w:rsidRDefault="003F2E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9C8" w:rsidRDefault="008E59C8">
      <w:pPr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br w:type="page"/>
      </w:r>
    </w:p>
    <w:p w:rsidR="00CD4426" w:rsidRPr="00CD4426" w:rsidRDefault="00CD442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ascii="Rockwell" w:hAnsi="Rockwell" w:cs="Estrangelo Edessa"/>
          <w:sz w:val="36"/>
          <w:szCs w:val="36"/>
        </w:rPr>
        <w:lastRenderedPageBreak/>
        <w:t xml:space="preserve">                                                 </w:t>
      </w:r>
      <w:r>
        <w:rPr>
          <w:rFonts w:cs="Estrangelo Edessa"/>
          <w:sz w:val="28"/>
          <w:szCs w:val="28"/>
        </w:rPr>
        <w:t xml:space="preserve">          5</w:t>
      </w:r>
    </w:p>
    <w:p w:rsidR="008E59C8" w:rsidRDefault="00B371E4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 w:rsidRPr="00B371E4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925195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8A" w:rsidRDefault="00CD458A" w:rsidP="00CD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</w:p>
                          <w:p w:rsidR="0076041B" w:rsidRPr="00CD458A" w:rsidRDefault="00CD458A" w:rsidP="00CD45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CD458A">
                              <w:rPr>
                                <w:sz w:val="28"/>
                                <w:szCs w:val="28"/>
                              </w:rPr>
                              <w:t>Blank page</w:t>
                            </w:r>
                          </w:p>
                          <w:p w:rsidR="00632A0E" w:rsidRPr="00A41169" w:rsidRDefault="00632A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98pt;height:728.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MgJgIAAEw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">
                <v:textbox>
                  <w:txbxContent>
                    <w:p w:rsidR="00CD458A" w:rsidRDefault="00CD458A" w:rsidP="00CD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</w:p>
                    <w:p w:rsidR="0076041B" w:rsidRPr="00CD458A" w:rsidRDefault="00CD458A" w:rsidP="00CD45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  <w:r w:rsidRPr="00CD458A">
                        <w:rPr>
                          <w:sz w:val="28"/>
                          <w:szCs w:val="28"/>
                        </w:rPr>
                        <w:t>Blank page</w:t>
                      </w:r>
                    </w:p>
                    <w:p w:rsidR="00632A0E" w:rsidRPr="00A41169" w:rsidRDefault="00632A0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59C8" w:rsidRDefault="008E59C8">
      <w:pPr>
        <w:rPr>
          <w:rFonts w:ascii="Rockwell" w:hAnsi="Rockwell" w:cs="Estrangelo Edessa"/>
          <w:sz w:val="36"/>
          <w:szCs w:val="36"/>
        </w:rPr>
      </w:pPr>
      <w:r>
        <w:rPr>
          <w:rFonts w:ascii="Rockwell" w:hAnsi="Rockwell" w:cs="Estrangelo Edessa"/>
          <w:sz w:val="36"/>
          <w:szCs w:val="36"/>
        </w:rPr>
        <w:br w:type="page"/>
      </w:r>
    </w:p>
    <w:p w:rsidR="00CD4426" w:rsidRPr="00CD4426" w:rsidRDefault="00CD442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ascii="Rockwell" w:hAnsi="Rockwell" w:cs="Estrangelo Edessa"/>
          <w:sz w:val="36"/>
          <w:szCs w:val="36"/>
        </w:rPr>
        <w:lastRenderedPageBreak/>
        <w:t xml:space="preserve"> </w:t>
      </w:r>
      <w:r>
        <w:rPr>
          <w:rFonts w:cs="Estrangelo Edessa"/>
          <w:sz w:val="28"/>
          <w:szCs w:val="28"/>
        </w:rPr>
        <w:t xml:space="preserve">                                                                               6</w:t>
      </w:r>
    </w:p>
    <w:p w:rsidR="002D5CC9" w:rsidRPr="00E53D5F" w:rsidRDefault="002D5CC9" w:rsidP="004B54B1">
      <w:pPr>
        <w:spacing w:after="0" w:line="240" w:lineRule="auto"/>
        <w:rPr>
          <w:rFonts w:ascii="Rockwell" w:hAnsi="Rockwell" w:cs="Estrangelo Edessa"/>
          <w:sz w:val="36"/>
          <w:szCs w:val="36"/>
        </w:rPr>
      </w:pPr>
      <w:r w:rsidRPr="002D5CC9">
        <w:rPr>
          <w:rFonts w:ascii="Rockwell" w:hAnsi="Rockwell" w:cs="Estrangelo Edess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6800" cy="88328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883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D75" w:rsidRDefault="00465D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5AD6" w:rsidRPr="00A8254B" w:rsidRDefault="008101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Blank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84pt;height:695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">
                <v:textbox>
                  <w:txbxContent>
                    <w:p w:rsidR="00465D75" w:rsidRDefault="00465D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5AD6" w:rsidRPr="00A8254B" w:rsidRDefault="008101C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Blank page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CC9" w:rsidRPr="00E53D5F" w:rsidSect="003610A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17DAA"/>
    <w:rsid w:val="00037DFF"/>
    <w:rsid w:val="000835ED"/>
    <w:rsid w:val="000A65B2"/>
    <w:rsid w:val="000A781A"/>
    <w:rsid w:val="000B1859"/>
    <w:rsid w:val="000B6BE2"/>
    <w:rsid w:val="000D3659"/>
    <w:rsid w:val="000F003D"/>
    <w:rsid w:val="000F044B"/>
    <w:rsid w:val="00103C9E"/>
    <w:rsid w:val="00121F9F"/>
    <w:rsid w:val="001243E1"/>
    <w:rsid w:val="001524B1"/>
    <w:rsid w:val="00166378"/>
    <w:rsid w:val="00167AED"/>
    <w:rsid w:val="001822C3"/>
    <w:rsid w:val="001C04B3"/>
    <w:rsid w:val="001F389F"/>
    <w:rsid w:val="00207134"/>
    <w:rsid w:val="002327CB"/>
    <w:rsid w:val="00244CC7"/>
    <w:rsid w:val="00256D0E"/>
    <w:rsid w:val="002D5CC9"/>
    <w:rsid w:val="002F0A7A"/>
    <w:rsid w:val="0030461C"/>
    <w:rsid w:val="003049A4"/>
    <w:rsid w:val="003256D1"/>
    <w:rsid w:val="00344FB3"/>
    <w:rsid w:val="00353818"/>
    <w:rsid w:val="003610A0"/>
    <w:rsid w:val="003942CA"/>
    <w:rsid w:val="003946D2"/>
    <w:rsid w:val="003B0FAF"/>
    <w:rsid w:val="003C7EA2"/>
    <w:rsid w:val="003D3E55"/>
    <w:rsid w:val="003D7C93"/>
    <w:rsid w:val="003F2E0A"/>
    <w:rsid w:val="00423193"/>
    <w:rsid w:val="004371F3"/>
    <w:rsid w:val="00451737"/>
    <w:rsid w:val="00465D75"/>
    <w:rsid w:val="00483B0B"/>
    <w:rsid w:val="004B54B1"/>
    <w:rsid w:val="004D5A43"/>
    <w:rsid w:val="004E55DF"/>
    <w:rsid w:val="00510CB8"/>
    <w:rsid w:val="005160E0"/>
    <w:rsid w:val="00545C29"/>
    <w:rsid w:val="005560ED"/>
    <w:rsid w:val="00562C30"/>
    <w:rsid w:val="00566D7A"/>
    <w:rsid w:val="00585B47"/>
    <w:rsid w:val="00632A0E"/>
    <w:rsid w:val="006A7EF1"/>
    <w:rsid w:val="006B4977"/>
    <w:rsid w:val="006D4AD5"/>
    <w:rsid w:val="00710C0F"/>
    <w:rsid w:val="00735AD6"/>
    <w:rsid w:val="0076041B"/>
    <w:rsid w:val="00761144"/>
    <w:rsid w:val="00765B39"/>
    <w:rsid w:val="0079718A"/>
    <w:rsid w:val="007C6BEA"/>
    <w:rsid w:val="007F2F2B"/>
    <w:rsid w:val="008101C9"/>
    <w:rsid w:val="008107B8"/>
    <w:rsid w:val="00843F9D"/>
    <w:rsid w:val="00866838"/>
    <w:rsid w:val="008E59C8"/>
    <w:rsid w:val="008F074F"/>
    <w:rsid w:val="009508FF"/>
    <w:rsid w:val="00956CE5"/>
    <w:rsid w:val="0097219E"/>
    <w:rsid w:val="00975097"/>
    <w:rsid w:val="009A71CF"/>
    <w:rsid w:val="00A01632"/>
    <w:rsid w:val="00A410F0"/>
    <w:rsid w:val="00A41169"/>
    <w:rsid w:val="00A6055D"/>
    <w:rsid w:val="00A8254B"/>
    <w:rsid w:val="00A84D13"/>
    <w:rsid w:val="00A874A1"/>
    <w:rsid w:val="00AC6005"/>
    <w:rsid w:val="00AE60C6"/>
    <w:rsid w:val="00B120E0"/>
    <w:rsid w:val="00B31B5D"/>
    <w:rsid w:val="00B351F3"/>
    <w:rsid w:val="00B371E4"/>
    <w:rsid w:val="00B4655C"/>
    <w:rsid w:val="00B536AA"/>
    <w:rsid w:val="00B746E0"/>
    <w:rsid w:val="00BA271B"/>
    <w:rsid w:val="00BF57AD"/>
    <w:rsid w:val="00C40D61"/>
    <w:rsid w:val="00CA533E"/>
    <w:rsid w:val="00CC50FA"/>
    <w:rsid w:val="00CD4426"/>
    <w:rsid w:val="00CD458A"/>
    <w:rsid w:val="00CE2EBF"/>
    <w:rsid w:val="00CE487D"/>
    <w:rsid w:val="00CF6B58"/>
    <w:rsid w:val="00D46D45"/>
    <w:rsid w:val="00D6299C"/>
    <w:rsid w:val="00D6336F"/>
    <w:rsid w:val="00D805EF"/>
    <w:rsid w:val="00D808D0"/>
    <w:rsid w:val="00D84E1F"/>
    <w:rsid w:val="00D932B4"/>
    <w:rsid w:val="00DA27E4"/>
    <w:rsid w:val="00DE3566"/>
    <w:rsid w:val="00DF08D1"/>
    <w:rsid w:val="00E10CF2"/>
    <w:rsid w:val="00E304AD"/>
    <w:rsid w:val="00E539A5"/>
    <w:rsid w:val="00E53D5F"/>
    <w:rsid w:val="00E614C3"/>
    <w:rsid w:val="00EC04D6"/>
    <w:rsid w:val="00EF2E0F"/>
    <w:rsid w:val="00F91B46"/>
    <w:rsid w:val="00F97DF6"/>
    <w:rsid w:val="00FB4DDD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7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4F0E-95E9-48EF-B277-935D5B4A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6</cp:revision>
  <cp:lastPrinted>2015-04-28T16:57:00Z</cp:lastPrinted>
  <dcterms:created xsi:type="dcterms:W3CDTF">2015-07-28T13:13:00Z</dcterms:created>
  <dcterms:modified xsi:type="dcterms:W3CDTF">2015-07-28T13:51:00Z</dcterms:modified>
</cp:coreProperties>
</file>