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49" w:rsidRDefault="006331E1" w:rsidP="00947A49">
      <w:pPr>
        <w:jc w:val="center"/>
        <w:rPr>
          <w:rFonts w:asciiTheme="minorHAnsi" w:hAnsiTheme="minorHAnsi"/>
          <w:b/>
          <w:sz w:val="26"/>
          <w:szCs w:val="26"/>
        </w:rPr>
      </w:pPr>
      <w:bookmarkStart w:id="0" w:name="_GoBack"/>
      <w:bookmarkEnd w:id="0"/>
      <w:r w:rsidRPr="00F8543A">
        <w:rPr>
          <w:rFonts w:asciiTheme="minorHAnsi" w:hAnsiTheme="minorHAnsi"/>
          <w:b/>
          <w:sz w:val="26"/>
          <w:szCs w:val="26"/>
        </w:rPr>
        <w:t>Employment First Maine</w:t>
      </w:r>
      <w:r w:rsidR="00947A49">
        <w:rPr>
          <w:rFonts w:asciiTheme="minorHAnsi" w:hAnsiTheme="minorHAnsi"/>
          <w:b/>
          <w:sz w:val="26"/>
          <w:szCs w:val="26"/>
        </w:rPr>
        <w:t xml:space="preserve"> Coalition</w:t>
      </w:r>
    </w:p>
    <w:p w:rsidR="00200092" w:rsidRPr="00F8543A" w:rsidRDefault="006331E1" w:rsidP="00947A49">
      <w:pPr>
        <w:jc w:val="center"/>
        <w:rPr>
          <w:rFonts w:asciiTheme="minorHAnsi" w:hAnsiTheme="minorHAnsi"/>
          <w:b/>
          <w:sz w:val="26"/>
          <w:szCs w:val="26"/>
        </w:rPr>
      </w:pPr>
      <w:r w:rsidRPr="00F8543A">
        <w:rPr>
          <w:rFonts w:asciiTheme="minorHAnsi" w:hAnsiTheme="minorHAnsi"/>
          <w:b/>
          <w:sz w:val="26"/>
          <w:szCs w:val="26"/>
        </w:rPr>
        <w:t>Meeting Minutes</w:t>
      </w:r>
    </w:p>
    <w:p w:rsidR="006331E1" w:rsidRPr="00F8543A" w:rsidRDefault="006331E1" w:rsidP="006331E1">
      <w:pPr>
        <w:jc w:val="center"/>
        <w:rPr>
          <w:rFonts w:asciiTheme="minorHAnsi" w:hAnsiTheme="minorHAnsi"/>
          <w:sz w:val="26"/>
          <w:szCs w:val="26"/>
        </w:rPr>
      </w:pPr>
    </w:p>
    <w:p w:rsidR="006331E1" w:rsidRPr="00F8543A" w:rsidRDefault="006331E1" w:rsidP="006331E1">
      <w:pPr>
        <w:jc w:val="center"/>
        <w:rPr>
          <w:rFonts w:asciiTheme="minorHAnsi" w:hAnsiTheme="minorHAnsi"/>
          <w:sz w:val="26"/>
          <w:szCs w:val="26"/>
        </w:rPr>
      </w:pPr>
    </w:p>
    <w:p w:rsidR="006331E1" w:rsidRPr="00F8543A" w:rsidRDefault="006331E1" w:rsidP="006331E1">
      <w:pPr>
        <w:rPr>
          <w:rFonts w:asciiTheme="minorHAnsi" w:hAnsiTheme="minorHAnsi"/>
          <w:sz w:val="26"/>
          <w:szCs w:val="26"/>
        </w:rPr>
      </w:pPr>
      <w:r w:rsidRPr="00F8543A">
        <w:rPr>
          <w:rFonts w:asciiTheme="minorHAnsi" w:hAnsiTheme="minorHAnsi"/>
          <w:sz w:val="26"/>
          <w:szCs w:val="26"/>
        </w:rPr>
        <w:t>Date of Meeting:</w:t>
      </w:r>
      <w:r w:rsidRPr="00F8543A">
        <w:rPr>
          <w:rFonts w:asciiTheme="minorHAnsi" w:hAnsiTheme="minorHAnsi"/>
          <w:sz w:val="26"/>
          <w:szCs w:val="26"/>
        </w:rPr>
        <w:tab/>
        <w:t>Friday, June 10, 2016</w:t>
      </w:r>
    </w:p>
    <w:p w:rsidR="006331E1" w:rsidRPr="00F8543A" w:rsidRDefault="006331E1" w:rsidP="006331E1">
      <w:pPr>
        <w:rPr>
          <w:rFonts w:asciiTheme="minorHAnsi" w:hAnsiTheme="minorHAnsi"/>
          <w:sz w:val="26"/>
          <w:szCs w:val="26"/>
        </w:rPr>
      </w:pPr>
      <w:r w:rsidRPr="00F8543A">
        <w:rPr>
          <w:rFonts w:asciiTheme="minorHAnsi" w:hAnsiTheme="minorHAnsi"/>
          <w:sz w:val="26"/>
          <w:szCs w:val="26"/>
        </w:rPr>
        <w:t>Time:</w:t>
      </w:r>
      <w:r w:rsidRPr="00F8543A">
        <w:rPr>
          <w:rFonts w:asciiTheme="minorHAnsi" w:hAnsiTheme="minorHAnsi"/>
          <w:sz w:val="26"/>
          <w:szCs w:val="26"/>
        </w:rPr>
        <w:tab/>
      </w:r>
      <w:r w:rsidRPr="00F8543A">
        <w:rPr>
          <w:rFonts w:asciiTheme="minorHAnsi" w:hAnsiTheme="minorHAnsi"/>
          <w:sz w:val="26"/>
          <w:szCs w:val="26"/>
        </w:rPr>
        <w:tab/>
      </w:r>
      <w:r w:rsidRPr="00F8543A">
        <w:rPr>
          <w:rFonts w:asciiTheme="minorHAnsi" w:hAnsiTheme="minorHAnsi"/>
          <w:sz w:val="26"/>
          <w:szCs w:val="26"/>
        </w:rPr>
        <w:tab/>
        <w:t xml:space="preserve">10am – 1pm </w:t>
      </w:r>
    </w:p>
    <w:p w:rsidR="006331E1" w:rsidRPr="00F8543A" w:rsidRDefault="006331E1" w:rsidP="006331E1">
      <w:pPr>
        <w:rPr>
          <w:rFonts w:asciiTheme="minorHAnsi" w:hAnsiTheme="minorHAnsi"/>
          <w:sz w:val="26"/>
          <w:szCs w:val="26"/>
        </w:rPr>
      </w:pPr>
      <w:r w:rsidRPr="00F8543A">
        <w:rPr>
          <w:rFonts w:asciiTheme="minorHAnsi" w:hAnsiTheme="minorHAnsi"/>
          <w:sz w:val="26"/>
          <w:szCs w:val="26"/>
        </w:rPr>
        <w:t>Location:</w:t>
      </w:r>
      <w:r w:rsidRPr="00F8543A">
        <w:rPr>
          <w:rFonts w:asciiTheme="minorHAnsi" w:hAnsiTheme="minorHAnsi"/>
          <w:sz w:val="26"/>
          <w:szCs w:val="26"/>
        </w:rPr>
        <w:tab/>
      </w:r>
      <w:r w:rsidRPr="00F8543A">
        <w:rPr>
          <w:rFonts w:asciiTheme="minorHAnsi" w:hAnsiTheme="minorHAnsi"/>
          <w:sz w:val="26"/>
          <w:szCs w:val="26"/>
        </w:rPr>
        <w:tab/>
        <w:t>MDOL, 45 Commerce Drive, Augusta</w:t>
      </w:r>
    </w:p>
    <w:p w:rsidR="006331E1" w:rsidRPr="00F8543A" w:rsidRDefault="006331E1" w:rsidP="006331E1">
      <w:pPr>
        <w:rPr>
          <w:rFonts w:asciiTheme="minorHAnsi" w:hAnsiTheme="minorHAnsi"/>
          <w:sz w:val="26"/>
          <w:szCs w:val="26"/>
        </w:rPr>
      </w:pPr>
      <w:r w:rsidRPr="00F8543A">
        <w:rPr>
          <w:rFonts w:asciiTheme="minorHAnsi" w:hAnsiTheme="minorHAnsi"/>
          <w:sz w:val="26"/>
          <w:szCs w:val="26"/>
        </w:rPr>
        <w:t>Facilitator:</w:t>
      </w:r>
      <w:r w:rsidRPr="00F8543A">
        <w:rPr>
          <w:rFonts w:asciiTheme="minorHAnsi" w:hAnsiTheme="minorHAnsi"/>
          <w:sz w:val="26"/>
          <w:szCs w:val="26"/>
        </w:rPr>
        <w:tab/>
      </w:r>
      <w:r w:rsidRPr="00F8543A">
        <w:rPr>
          <w:rFonts w:asciiTheme="minorHAnsi" w:hAnsiTheme="minorHAnsi"/>
          <w:sz w:val="26"/>
          <w:szCs w:val="26"/>
        </w:rPr>
        <w:tab/>
        <w:t>Elaine Ecker, Lisa Mills</w:t>
      </w:r>
    </w:p>
    <w:p w:rsidR="006331E1" w:rsidRPr="00F8543A" w:rsidRDefault="006331E1" w:rsidP="006331E1">
      <w:pPr>
        <w:rPr>
          <w:rFonts w:asciiTheme="minorHAnsi" w:hAnsiTheme="minorHAnsi"/>
          <w:sz w:val="26"/>
          <w:szCs w:val="26"/>
        </w:rPr>
      </w:pPr>
    </w:p>
    <w:p w:rsidR="006331E1" w:rsidRPr="00F8543A" w:rsidRDefault="006331E1" w:rsidP="006331E1">
      <w:pPr>
        <w:rPr>
          <w:rFonts w:asciiTheme="minorHAnsi" w:hAnsiTheme="minorHAnsi"/>
          <w:b/>
          <w:sz w:val="26"/>
          <w:szCs w:val="26"/>
        </w:rPr>
      </w:pPr>
      <w:r w:rsidRPr="00F8543A">
        <w:rPr>
          <w:rFonts w:asciiTheme="minorHAnsi" w:hAnsiTheme="minorHAnsi"/>
          <w:b/>
          <w:sz w:val="26"/>
          <w:szCs w:val="26"/>
        </w:rPr>
        <w:t>Present</w:t>
      </w:r>
    </w:p>
    <w:tbl>
      <w:tblPr>
        <w:tblStyle w:val="TableGrid"/>
        <w:tblW w:w="0" w:type="auto"/>
        <w:tblLook w:val="04A0" w:firstRow="1" w:lastRow="0" w:firstColumn="1" w:lastColumn="0" w:noHBand="0" w:noVBand="1"/>
      </w:tblPr>
      <w:tblGrid>
        <w:gridCol w:w="4678"/>
        <w:gridCol w:w="4672"/>
      </w:tblGrid>
      <w:tr w:rsidR="006331E1" w:rsidRPr="00F8543A" w:rsidTr="00BF5D06">
        <w:tc>
          <w:tcPr>
            <w:tcW w:w="4678" w:type="dxa"/>
          </w:tcPr>
          <w:p w:rsidR="006331E1" w:rsidRPr="00F8543A" w:rsidRDefault="006331E1" w:rsidP="006331E1">
            <w:pPr>
              <w:rPr>
                <w:rFonts w:asciiTheme="minorHAnsi" w:hAnsiTheme="minorHAnsi"/>
                <w:sz w:val="26"/>
                <w:szCs w:val="26"/>
              </w:rPr>
            </w:pPr>
            <w:r w:rsidRPr="00F8543A">
              <w:rPr>
                <w:rFonts w:asciiTheme="minorHAnsi" w:hAnsiTheme="minorHAnsi"/>
                <w:sz w:val="26"/>
                <w:szCs w:val="26"/>
              </w:rPr>
              <w:t>Lisa Mills, PhD, ODEP</w:t>
            </w:r>
          </w:p>
        </w:tc>
        <w:tc>
          <w:tcPr>
            <w:tcW w:w="4672" w:type="dxa"/>
          </w:tcPr>
          <w:p w:rsidR="006331E1" w:rsidRPr="00F8543A" w:rsidRDefault="006331E1" w:rsidP="006331E1">
            <w:pPr>
              <w:rPr>
                <w:rFonts w:asciiTheme="minorHAnsi" w:hAnsiTheme="minorHAnsi"/>
                <w:sz w:val="26"/>
                <w:szCs w:val="26"/>
              </w:rPr>
            </w:pPr>
            <w:r w:rsidRPr="00F8543A">
              <w:rPr>
                <w:rFonts w:asciiTheme="minorHAnsi" w:hAnsiTheme="minorHAnsi"/>
                <w:sz w:val="26"/>
                <w:szCs w:val="26"/>
              </w:rPr>
              <w:t>Jan Breton, DOE</w:t>
            </w:r>
          </w:p>
        </w:tc>
      </w:tr>
      <w:tr w:rsidR="006331E1" w:rsidRPr="00F8543A" w:rsidTr="00BF5D06">
        <w:tc>
          <w:tcPr>
            <w:tcW w:w="4678" w:type="dxa"/>
          </w:tcPr>
          <w:p w:rsidR="006331E1" w:rsidRPr="00F8543A" w:rsidRDefault="005C07E3" w:rsidP="006331E1">
            <w:pPr>
              <w:rPr>
                <w:rFonts w:asciiTheme="minorHAnsi" w:hAnsiTheme="minorHAnsi"/>
                <w:sz w:val="26"/>
                <w:szCs w:val="26"/>
              </w:rPr>
            </w:pPr>
            <w:r>
              <w:rPr>
                <w:rFonts w:asciiTheme="minorHAnsi" w:hAnsiTheme="minorHAnsi"/>
                <w:sz w:val="26"/>
                <w:szCs w:val="26"/>
              </w:rPr>
              <w:t xml:space="preserve">Jon McGovern, </w:t>
            </w:r>
            <w:r w:rsidR="006331E1" w:rsidRPr="00F8543A">
              <w:rPr>
                <w:rFonts w:asciiTheme="minorHAnsi" w:hAnsiTheme="minorHAnsi"/>
                <w:sz w:val="26"/>
                <w:szCs w:val="26"/>
              </w:rPr>
              <w:t>SUFU</w:t>
            </w:r>
          </w:p>
        </w:tc>
        <w:tc>
          <w:tcPr>
            <w:tcW w:w="4672" w:type="dxa"/>
          </w:tcPr>
          <w:p w:rsidR="006331E1" w:rsidRPr="00F8543A" w:rsidRDefault="006331E1" w:rsidP="006331E1">
            <w:pPr>
              <w:rPr>
                <w:rFonts w:asciiTheme="minorHAnsi" w:hAnsiTheme="minorHAnsi"/>
                <w:sz w:val="26"/>
                <w:szCs w:val="26"/>
              </w:rPr>
            </w:pPr>
            <w:r w:rsidRPr="00F8543A">
              <w:rPr>
                <w:rFonts w:asciiTheme="minorHAnsi" w:hAnsiTheme="minorHAnsi"/>
                <w:sz w:val="26"/>
                <w:szCs w:val="26"/>
              </w:rPr>
              <w:t xml:space="preserve">Debbie Gilmer, </w:t>
            </w:r>
            <w:proofErr w:type="spellStart"/>
            <w:r w:rsidRPr="00F8543A">
              <w:rPr>
                <w:rFonts w:asciiTheme="minorHAnsi" w:hAnsiTheme="minorHAnsi"/>
                <w:sz w:val="26"/>
                <w:szCs w:val="26"/>
              </w:rPr>
              <w:t>Syntiro</w:t>
            </w:r>
            <w:proofErr w:type="spellEnd"/>
            <w:r w:rsidRPr="00F8543A">
              <w:rPr>
                <w:rFonts w:asciiTheme="minorHAnsi" w:hAnsiTheme="minorHAnsi"/>
                <w:sz w:val="26"/>
                <w:szCs w:val="26"/>
              </w:rPr>
              <w:t>, Maine APSE</w:t>
            </w:r>
          </w:p>
        </w:tc>
      </w:tr>
      <w:tr w:rsidR="006331E1" w:rsidRPr="00F8543A" w:rsidTr="00BF5D06">
        <w:tc>
          <w:tcPr>
            <w:tcW w:w="4678" w:type="dxa"/>
          </w:tcPr>
          <w:p w:rsidR="006331E1" w:rsidRPr="00F8543A" w:rsidRDefault="006331E1" w:rsidP="006331E1">
            <w:pPr>
              <w:rPr>
                <w:rFonts w:asciiTheme="minorHAnsi" w:hAnsiTheme="minorHAnsi"/>
                <w:sz w:val="26"/>
                <w:szCs w:val="26"/>
              </w:rPr>
            </w:pPr>
            <w:r w:rsidRPr="00F8543A">
              <w:rPr>
                <w:rFonts w:asciiTheme="minorHAnsi" w:hAnsiTheme="minorHAnsi"/>
                <w:sz w:val="26"/>
                <w:szCs w:val="26"/>
              </w:rPr>
              <w:t>Lisa Sturtevant, OADS</w:t>
            </w:r>
          </w:p>
        </w:tc>
        <w:tc>
          <w:tcPr>
            <w:tcW w:w="4672" w:type="dxa"/>
          </w:tcPr>
          <w:p w:rsidR="006331E1" w:rsidRPr="00F8543A" w:rsidRDefault="006331E1" w:rsidP="006331E1">
            <w:pPr>
              <w:rPr>
                <w:rFonts w:asciiTheme="minorHAnsi" w:hAnsiTheme="minorHAnsi"/>
                <w:sz w:val="26"/>
                <w:szCs w:val="26"/>
              </w:rPr>
            </w:pPr>
            <w:r w:rsidRPr="00F8543A">
              <w:rPr>
                <w:rFonts w:asciiTheme="minorHAnsi" w:hAnsiTheme="minorHAnsi"/>
                <w:sz w:val="26"/>
                <w:szCs w:val="26"/>
              </w:rPr>
              <w:t>Gail Fanjoy, KFI</w:t>
            </w:r>
          </w:p>
        </w:tc>
      </w:tr>
      <w:tr w:rsidR="006331E1" w:rsidRPr="00F8543A" w:rsidTr="00BF5D06">
        <w:tc>
          <w:tcPr>
            <w:tcW w:w="4678" w:type="dxa"/>
          </w:tcPr>
          <w:p w:rsidR="006331E1" w:rsidRPr="00F8543A" w:rsidRDefault="006331E1" w:rsidP="006331E1">
            <w:pPr>
              <w:rPr>
                <w:rFonts w:asciiTheme="minorHAnsi" w:hAnsiTheme="minorHAnsi"/>
                <w:sz w:val="26"/>
                <w:szCs w:val="26"/>
              </w:rPr>
            </w:pPr>
            <w:r w:rsidRPr="00F8543A">
              <w:rPr>
                <w:rFonts w:asciiTheme="minorHAnsi" w:hAnsiTheme="minorHAnsi"/>
                <w:sz w:val="26"/>
                <w:szCs w:val="26"/>
              </w:rPr>
              <w:t>Leticia Huttman, SAMHS</w:t>
            </w:r>
          </w:p>
        </w:tc>
        <w:tc>
          <w:tcPr>
            <w:tcW w:w="4672" w:type="dxa"/>
          </w:tcPr>
          <w:p w:rsidR="006331E1" w:rsidRPr="00F8543A" w:rsidRDefault="006331E1" w:rsidP="006331E1">
            <w:pPr>
              <w:rPr>
                <w:rFonts w:asciiTheme="minorHAnsi" w:hAnsiTheme="minorHAnsi"/>
                <w:sz w:val="26"/>
                <w:szCs w:val="26"/>
              </w:rPr>
            </w:pPr>
            <w:r w:rsidRPr="00F8543A">
              <w:rPr>
                <w:rFonts w:asciiTheme="minorHAnsi" w:hAnsiTheme="minorHAnsi"/>
                <w:sz w:val="26"/>
                <w:szCs w:val="26"/>
              </w:rPr>
              <w:t>Jeanie Coltart, Advocate</w:t>
            </w:r>
          </w:p>
        </w:tc>
      </w:tr>
      <w:tr w:rsidR="006331E1" w:rsidRPr="00F8543A" w:rsidTr="00BF5D06">
        <w:tc>
          <w:tcPr>
            <w:tcW w:w="4678" w:type="dxa"/>
          </w:tcPr>
          <w:p w:rsidR="006331E1" w:rsidRPr="00F8543A" w:rsidRDefault="006331E1" w:rsidP="006331E1">
            <w:pPr>
              <w:rPr>
                <w:rFonts w:asciiTheme="minorHAnsi" w:hAnsiTheme="minorHAnsi"/>
                <w:sz w:val="26"/>
                <w:szCs w:val="26"/>
              </w:rPr>
            </w:pPr>
            <w:r w:rsidRPr="00F8543A">
              <w:rPr>
                <w:rFonts w:asciiTheme="minorHAnsi" w:hAnsiTheme="minorHAnsi"/>
                <w:sz w:val="26"/>
                <w:szCs w:val="26"/>
              </w:rPr>
              <w:t>Ann Long, MPF</w:t>
            </w:r>
          </w:p>
        </w:tc>
        <w:tc>
          <w:tcPr>
            <w:tcW w:w="4672" w:type="dxa"/>
          </w:tcPr>
          <w:p w:rsidR="006331E1" w:rsidRPr="00F8543A" w:rsidRDefault="006331E1" w:rsidP="006331E1">
            <w:pPr>
              <w:rPr>
                <w:rFonts w:asciiTheme="minorHAnsi" w:hAnsiTheme="minorHAnsi"/>
                <w:sz w:val="26"/>
                <w:szCs w:val="26"/>
              </w:rPr>
            </w:pPr>
            <w:r w:rsidRPr="00F8543A">
              <w:rPr>
                <w:rFonts w:asciiTheme="minorHAnsi" w:hAnsiTheme="minorHAnsi"/>
                <w:sz w:val="26"/>
                <w:szCs w:val="26"/>
              </w:rPr>
              <w:t>Karen Fraser, BRS</w:t>
            </w:r>
          </w:p>
        </w:tc>
      </w:tr>
      <w:tr w:rsidR="006331E1" w:rsidRPr="00F8543A" w:rsidTr="00BF5D06">
        <w:tc>
          <w:tcPr>
            <w:tcW w:w="4678" w:type="dxa"/>
          </w:tcPr>
          <w:p w:rsidR="006331E1" w:rsidRPr="00F8543A" w:rsidRDefault="00BF5D06" w:rsidP="006331E1">
            <w:pPr>
              <w:rPr>
                <w:rFonts w:asciiTheme="minorHAnsi" w:hAnsiTheme="minorHAnsi"/>
                <w:sz w:val="26"/>
                <w:szCs w:val="26"/>
              </w:rPr>
            </w:pPr>
            <w:r w:rsidRPr="00F8543A">
              <w:rPr>
                <w:rFonts w:asciiTheme="minorHAnsi" w:hAnsiTheme="minorHAnsi"/>
                <w:sz w:val="26"/>
                <w:szCs w:val="26"/>
              </w:rPr>
              <w:t xml:space="preserve">Linda Larue </w:t>
            </w:r>
            <w:proofErr w:type="spellStart"/>
            <w:r w:rsidRPr="00F8543A">
              <w:rPr>
                <w:rFonts w:asciiTheme="minorHAnsi" w:hAnsiTheme="minorHAnsi"/>
                <w:sz w:val="26"/>
                <w:szCs w:val="26"/>
              </w:rPr>
              <w:t>Ken</w:t>
            </w:r>
            <w:r w:rsidR="006331E1" w:rsidRPr="00F8543A">
              <w:rPr>
                <w:rFonts w:asciiTheme="minorHAnsi" w:hAnsiTheme="minorHAnsi"/>
                <w:sz w:val="26"/>
                <w:szCs w:val="26"/>
              </w:rPr>
              <w:t>iston</w:t>
            </w:r>
            <w:proofErr w:type="spellEnd"/>
            <w:r w:rsidR="006331E1" w:rsidRPr="00F8543A">
              <w:rPr>
                <w:rFonts w:asciiTheme="minorHAnsi" w:hAnsiTheme="minorHAnsi"/>
                <w:sz w:val="26"/>
                <w:szCs w:val="26"/>
              </w:rPr>
              <w:t xml:space="preserve">, </w:t>
            </w:r>
            <w:proofErr w:type="spellStart"/>
            <w:r w:rsidR="006331E1" w:rsidRPr="00F8543A">
              <w:rPr>
                <w:rFonts w:asciiTheme="minorHAnsi" w:hAnsiTheme="minorHAnsi"/>
                <w:sz w:val="26"/>
                <w:szCs w:val="26"/>
              </w:rPr>
              <w:t>WorkFirst</w:t>
            </w:r>
            <w:proofErr w:type="spellEnd"/>
          </w:p>
        </w:tc>
        <w:tc>
          <w:tcPr>
            <w:tcW w:w="4672" w:type="dxa"/>
          </w:tcPr>
          <w:p w:rsidR="006331E1" w:rsidRPr="00F8543A" w:rsidRDefault="006331E1" w:rsidP="006331E1">
            <w:pPr>
              <w:rPr>
                <w:rFonts w:asciiTheme="minorHAnsi" w:hAnsiTheme="minorHAnsi"/>
                <w:sz w:val="26"/>
                <w:szCs w:val="26"/>
              </w:rPr>
            </w:pPr>
            <w:r w:rsidRPr="00F8543A">
              <w:rPr>
                <w:rFonts w:asciiTheme="minorHAnsi" w:hAnsiTheme="minorHAnsi"/>
                <w:sz w:val="26"/>
                <w:szCs w:val="26"/>
              </w:rPr>
              <w:t>Dick Brown, CWC, ABIAC</w:t>
            </w:r>
          </w:p>
        </w:tc>
      </w:tr>
      <w:tr w:rsidR="006331E1" w:rsidRPr="00F8543A" w:rsidTr="00BF5D06">
        <w:tc>
          <w:tcPr>
            <w:tcW w:w="4678" w:type="dxa"/>
          </w:tcPr>
          <w:p w:rsidR="006331E1" w:rsidRPr="00F8543A" w:rsidRDefault="006331E1" w:rsidP="006331E1">
            <w:pPr>
              <w:rPr>
                <w:rFonts w:asciiTheme="minorHAnsi" w:hAnsiTheme="minorHAnsi"/>
                <w:sz w:val="26"/>
                <w:szCs w:val="26"/>
              </w:rPr>
            </w:pPr>
            <w:r w:rsidRPr="00F8543A">
              <w:rPr>
                <w:rFonts w:asciiTheme="minorHAnsi" w:hAnsiTheme="minorHAnsi"/>
                <w:sz w:val="26"/>
                <w:szCs w:val="26"/>
              </w:rPr>
              <w:t>Janet May, CCIDS</w:t>
            </w:r>
          </w:p>
        </w:tc>
        <w:tc>
          <w:tcPr>
            <w:tcW w:w="4672" w:type="dxa"/>
          </w:tcPr>
          <w:p w:rsidR="006331E1" w:rsidRPr="00F8543A" w:rsidRDefault="006331E1" w:rsidP="006331E1">
            <w:pPr>
              <w:rPr>
                <w:rFonts w:asciiTheme="minorHAnsi" w:hAnsiTheme="minorHAnsi"/>
                <w:sz w:val="26"/>
                <w:szCs w:val="26"/>
              </w:rPr>
            </w:pPr>
            <w:r w:rsidRPr="00F8543A">
              <w:rPr>
                <w:rFonts w:asciiTheme="minorHAnsi" w:hAnsiTheme="minorHAnsi"/>
                <w:sz w:val="26"/>
                <w:szCs w:val="26"/>
              </w:rPr>
              <w:t>Libby Stone Sterling, VR</w:t>
            </w:r>
          </w:p>
        </w:tc>
      </w:tr>
      <w:tr w:rsidR="006331E1" w:rsidRPr="00F8543A" w:rsidTr="00BF5D06">
        <w:tc>
          <w:tcPr>
            <w:tcW w:w="4678" w:type="dxa"/>
          </w:tcPr>
          <w:p w:rsidR="006331E1" w:rsidRPr="00F8543A" w:rsidRDefault="006331E1" w:rsidP="006331E1">
            <w:pPr>
              <w:rPr>
                <w:rFonts w:asciiTheme="minorHAnsi" w:hAnsiTheme="minorHAnsi"/>
                <w:sz w:val="26"/>
                <w:szCs w:val="26"/>
              </w:rPr>
            </w:pPr>
            <w:r w:rsidRPr="00F8543A">
              <w:rPr>
                <w:rFonts w:asciiTheme="minorHAnsi" w:hAnsiTheme="minorHAnsi"/>
                <w:sz w:val="26"/>
                <w:szCs w:val="26"/>
              </w:rPr>
              <w:t>Jennifer Kimble, MMC</w:t>
            </w:r>
          </w:p>
        </w:tc>
        <w:tc>
          <w:tcPr>
            <w:tcW w:w="4672" w:type="dxa"/>
          </w:tcPr>
          <w:p w:rsidR="006331E1" w:rsidRPr="00F8543A" w:rsidRDefault="006331E1" w:rsidP="006331E1">
            <w:pPr>
              <w:rPr>
                <w:rFonts w:asciiTheme="minorHAnsi" w:hAnsiTheme="minorHAnsi"/>
                <w:sz w:val="26"/>
                <w:szCs w:val="26"/>
              </w:rPr>
            </w:pPr>
            <w:r w:rsidRPr="00F8543A">
              <w:rPr>
                <w:rFonts w:asciiTheme="minorHAnsi" w:hAnsiTheme="minorHAnsi"/>
                <w:sz w:val="26"/>
                <w:szCs w:val="26"/>
              </w:rPr>
              <w:t>Terry Morrell, DDHHLD</w:t>
            </w:r>
          </w:p>
        </w:tc>
      </w:tr>
      <w:tr w:rsidR="006331E1" w:rsidRPr="00F8543A" w:rsidTr="00BF5D06">
        <w:tc>
          <w:tcPr>
            <w:tcW w:w="4678" w:type="dxa"/>
          </w:tcPr>
          <w:p w:rsidR="006331E1" w:rsidRPr="00F8543A" w:rsidRDefault="006331E1" w:rsidP="006331E1">
            <w:pPr>
              <w:rPr>
                <w:rFonts w:asciiTheme="minorHAnsi" w:hAnsiTheme="minorHAnsi"/>
                <w:sz w:val="26"/>
                <w:szCs w:val="26"/>
              </w:rPr>
            </w:pPr>
            <w:r w:rsidRPr="00F8543A">
              <w:rPr>
                <w:rFonts w:asciiTheme="minorHAnsi" w:hAnsiTheme="minorHAnsi"/>
                <w:sz w:val="26"/>
                <w:szCs w:val="26"/>
              </w:rPr>
              <w:t>Elaine Ecker, NAMI</w:t>
            </w:r>
          </w:p>
        </w:tc>
        <w:tc>
          <w:tcPr>
            <w:tcW w:w="4672" w:type="dxa"/>
          </w:tcPr>
          <w:p w:rsidR="006331E1" w:rsidRPr="00F8543A" w:rsidRDefault="005C07E3" w:rsidP="006331E1">
            <w:pPr>
              <w:rPr>
                <w:rFonts w:asciiTheme="minorHAnsi" w:hAnsiTheme="minorHAnsi"/>
                <w:sz w:val="26"/>
                <w:szCs w:val="26"/>
              </w:rPr>
            </w:pPr>
            <w:r>
              <w:rPr>
                <w:rFonts w:asciiTheme="minorHAnsi" w:hAnsiTheme="minorHAnsi"/>
                <w:sz w:val="26"/>
                <w:szCs w:val="26"/>
              </w:rPr>
              <w:t>Catherine _______ (on phone)</w:t>
            </w:r>
          </w:p>
        </w:tc>
      </w:tr>
      <w:tr w:rsidR="005C07E3" w:rsidRPr="00F8543A" w:rsidTr="00BF5D06">
        <w:tc>
          <w:tcPr>
            <w:tcW w:w="4678" w:type="dxa"/>
          </w:tcPr>
          <w:p w:rsidR="005C07E3" w:rsidRPr="00F8543A" w:rsidRDefault="005C07E3" w:rsidP="006331E1">
            <w:pPr>
              <w:rPr>
                <w:rFonts w:asciiTheme="minorHAnsi" w:hAnsiTheme="minorHAnsi"/>
                <w:sz w:val="26"/>
                <w:szCs w:val="26"/>
              </w:rPr>
            </w:pPr>
            <w:r>
              <w:rPr>
                <w:rFonts w:asciiTheme="minorHAnsi" w:hAnsiTheme="minorHAnsi"/>
                <w:sz w:val="26"/>
                <w:szCs w:val="26"/>
              </w:rPr>
              <w:t xml:space="preserve">Gary </w:t>
            </w:r>
            <w:proofErr w:type="spellStart"/>
            <w:r>
              <w:rPr>
                <w:rFonts w:asciiTheme="minorHAnsi" w:hAnsiTheme="minorHAnsi"/>
                <w:sz w:val="26"/>
                <w:szCs w:val="26"/>
              </w:rPr>
              <w:t>Shaheen</w:t>
            </w:r>
            <w:proofErr w:type="spellEnd"/>
            <w:r>
              <w:rPr>
                <w:rFonts w:asciiTheme="minorHAnsi" w:hAnsiTheme="minorHAnsi"/>
                <w:sz w:val="26"/>
                <w:szCs w:val="26"/>
              </w:rPr>
              <w:t>, ODEP</w:t>
            </w:r>
          </w:p>
        </w:tc>
        <w:tc>
          <w:tcPr>
            <w:tcW w:w="4672" w:type="dxa"/>
          </w:tcPr>
          <w:p w:rsidR="005C07E3" w:rsidRDefault="00A96F13" w:rsidP="006331E1">
            <w:pPr>
              <w:rPr>
                <w:rFonts w:asciiTheme="minorHAnsi" w:hAnsiTheme="minorHAnsi"/>
                <w:sz w:val="26"/>
                <w:szCs w:val="26"/>
              </w:rPr>
            </w:pPr>
            <w:r>
              <w:rPr>
                <w:rFonts w:asciiTheme="minorHAnsi" w:hAnsiTheme="minorHAnsi"/>
                <w:sz w:val="26"/>
                <w:szCs w:val="26"/>
              </w:rPr>
              <w:t>Kevin Owen, VR</w:t>
            </w:r>
          </w:p>
        </w:tc>
      </w:tr>
      <w:tr w:rsidR="00A96F13" w:rsidRPr="00F8543A" w:rsidTr="00BF5D06">
        <w:tc>
          <w:tcPr>
            <w:tcW w:w="4678" w:type="dxa"/>
          </w:tcPr>
          <w:p w:rsidR="00A96F13" w:rsidRDefault="00A96F13" w:rsidP="006331E1">
            <w:pPr>
              <w:rPr>
                <w:rFonts w:asciiTheme="minorHAnsi" w:hAnsiTheme="minorHAnsi"/>
                <w:sz w:val="26"/>
                <w:szCs w:val="26"/>
              </w:rPr>
            </w:pPr>
            <w:r>
              <w:rPr>
                <w:rFonts w:asciiTheme="minorHAnsi" w:hAnsiTheme="minorHAnsi"/>
                <w:sz w:val="26"/>
                <w:szCs w:val="26"/>
              </w:rPr>
              <w:t>Valerie Smith</w:t>
            </w:r>
          </w:p>
        </w:tc>
        <w:tc>
          <w:tcPr>
            <w:tcW w:w="4672" w:type="dxa"/>
          </w:tcPr>
          <w:p w:rsidR="00A96F13" w:rsidRDefault="00A96F13" w:rsidP="006331E1">
            <w:pPr>
              <w:rPr>
                <w:rFonts w:asciiTheme="minorHAnsi" w:hAnsiTheme="minorHAnsi"/>
                <w:sz w:val="26"/>
                <w:szCs w:val="26"/>
              </w:rPr>
            </w:pPr>
            <w:r>
              <w:rPr>
                <w:rFonts w:asciiTheme="minorHAnsi" w:hAnsiTheme="minorHAnsi"/>
                <w:sz w:val="26"/>
                <w:szCs w:val="26"/>
              </w:rPr>
              <w:t>J. Richardson Collins (phone)</w:t>
            </w:r>
          </w:p>
        </w:tc>
      </w:tr>
    </w:tbl>
    <w:p w:rsidR="006331E1" w:rsidRPr="00F8543A" w:rsidRDefault="006331E1" w:rsidP="006331E1">
      <w:pPr>
        <w:rPr>
          <w:rFonts w:asciiTheme="minorHAnsi" w:hAnsiTheme="minorHAnsi"/>
          <w:sz w:val="26"/>
          <w:szCs w:val="26"/>
        </w:rPr>
      </w:pPr>
    </w:p>
    <w:p w:rsidR="00200092" w:rsidRPr="00F8543A" w:rsidRDefault="00F127A4" w:rsidP="00F127A4">
      <w:pPr>
        <w:pStyle w:val="ListParagraph"/>
        <w:numPr>
          <w:ilvl w:val="0"/>
          <w:numId w:val="1"/>
        </w:numPr>
        <w:rPr>
          <w:rFonts w:asciiTheme="minorHAnsi" w:hAnsiTheme="minorHAnsi"/>
          <w:sz w:val="26"/>
          <w:szCs w:val="26"/>
        </w:rPr>
      </w:pPr>
      <w:r w:rsidRPr="00F8543A">
        <w:rPr>
          <w:rFonts w:asciiTheme="minorHAnsi" w:hAnsiTheme="minorHAnsi"/>
          <w:b/>
          <w:sz w:val="26"/>
          <w:szCs w:val="26"/>
        </w:rPr>
        <w:t>Welcome/Introductions/Minutes</w:t>
      </w:r>
      <w:r w:rsidRPr="00F8543A">
        <w:rPr>
          <w:rFonts w:asciiTheme="minorHAnsi" w:hAnsiTheme="minorHAnsi"/>
          <w:sz w:val="26"/>
          <w:szCs w:val="26"/>
        </w:rPr>
        <w:t xml:space="preserve"> – Minutes from the May 8, 2016, meeting were accepted as written.</w:t>
      </w:r>
    </w:p>
    <w:p w:rsidR="00F127A4" w:rsidRPr="00F8543A" w:rsidRDefault="00F127A4" w:rsidP="00F127A4">
      <w:pPr>
        <w:ind w:left="360"/>
        <w:rPr>
          <w:rFonts w:asciiTheme="minorHAnsi" w:hAnsiTheme="minorHAnsi"/>
          <w:sz w:val="26"/>
          <w:szCs w:val="26"/>
        </w:rPr>
      </w:pPr>
    </w:p>
    <w:p w:rsidR="00DE2768" w:rsidRPr="00F8543A" w:rsidRDefault="00F127A4" w:rsidP="00DE2768">
      <w:pPr>
        <w:pStyle w:val="ListParagraph"/>
        <w:numPr>
          <w:ilvl w:val="0"/>
          <w:numId w:val="1"/>
        </w:numPr>
        <w:rPr>
          <w:rFonts w:asciiTheme="minorHAnsi" w:hAnsiTheme="minorHAnsi"/>
          <w:sz w:val="26"/>
          <w:szCs w:val="26"/>
        </w:rPr>
      </w:pPr>
      <w:r w:rsidRPr="00F8543A">
        <w:rPr>
          <w:rFonts w:asciiTheme="minorHAnsi" w:hAnsiTheme="minorHAnsi"/>
          <w:b/>
          <w:sz w:val="26"/>
          <w:szCs w:val="26"/>
        </w:rPr>
        <w:t>Cross-Agency Employment Data Systems</w:t>
      </w:r>
      <w:r w:rsidRPr="00F8543A">
        <w:rPr>
          <w:rFonts w:asciiTheme="minorHAnsi" w:hAnsiTheme="minorHAnsi"/>
          <w:sz w:val="26"/>
          <w:szCs w:val="26"/>
        </w:rPr>
        <w:t xml:space="preserve"> – Lisa Mills, PhD.  The PowerPoint presentation contains </w:t>
      </w:r>
      <w:r w:rsidR="00F8543A">
        <w:rPr>
          <w:rFonts w:asciiTheme="minorHAnsi" w:hAnsiTheme="minorHAnsi"/>
          <w:sz w:val="26"/>
          <w:szCs w:val="26"/>
        </w:rPr>
        <w:t>the bulk</w:t>
      </w:r>
      <w:r w:rsidRPr="00F8543A">
        <w:rPr>
          <w:rFonts w:asciiTheme="minorHAnsi" w:hAnsiTheme="minorHAnsi"/>
          <w:sz w:val="26"/>
          <w:szCs w:val="26"/>
        </w:rPr>
        <w:t xml:space="preserve"> of the information Lisa provided, and it will be posted on the EFM website </w:t>
      </w:r>
      <w:r w:rsidR="0004362B" w:rsidRPr="00F8543A">
        <w:rPr>
          <w:rFonts w:asciiTheme="minorHAnsi" w:hAnsiTheme="minorHAnsi"/>
          <w:sz w:val="26"/>
          <w:szCs w:val="26"/>
        </w:rPr>
        <w:t xml:space="preserve">and referenced </w:t>
      </w:r>
      <w:r w:rsidR="00F8543A">
        <w:rPr>
          <w:rFonts w:asciiTheme="minorHAnsi" w:hAnsiTheme="minorHAnsi"/>
          <w:sz w:val="26"/>
          <w:szCs w:val="26"/>
        </w:rPr>
        <w:t xml:space="preserve">herein </w:t>
      </w:r>
      <w:r w:rsidR="0004362B" w:rsidRPr="00F8543A">
        <w:rPr>
          <w:rFonts w:asciiTheme="minorHAnsi" w:hAnsiTheme="minorHAnsi"/>
          <w:sz w:val="26"/>
          <w:szCs w:val="26"/>
        </w:rPr>
        <w:t xml:space="preserve">as part of these minutes. It </w:t>
      </w:r>
      <w:r w:rsidR="0080795F" w:rsidRPr="00F8543A">
        <w:rPr>
          <w:rFonts w:asciiTheme="minorHAnsi" w:hAnsiTheme="minorHAnsi"/>
          <w:sz w:val="26"/>
          <w:szCs w:val="26"/>
        </w:rPr>
        <w:t>was initially sent out to our mailing list on June 10</w:t>
      </w:r>
      <w:r w:rsidR="0080795F" w:rsidRPr="00F8543A">
        <w:rPr>
          <w:rFonts w:asciiTheme="minorHAnsi" w:hAnsiTheme="minorHAnsi"/>
          <w:sz w:val="26"/>
          <w:szCs w:val="26"/>
          <w:vertAlign w:val="superscript"/>
        </w:rPr>
        <w:t>th</w:t>
      </w:r>
      <w:r w:rsidR="0080795F" w:rsidRPr="00F8543A">
        <w:rPr>
          <w:rFonts w:asciiTheme="minorHAnsi" w:hAnsiTheme="minorHAnsi"/>
          <w:sz w:val="26"/>
          <w:szCs w:val="26"/>
        </w:rPr>
        <w:t xml:space="preserve"> after the meeting.</w:t>
      </w:r>
      <w:r w:rsidR="0004362B" w:rsidRPr="00F8543A">
        <w:rPr>
          <w:rFonts w:asciiTheme="minorHAnsi" w:hAnsiTheme="minorHAnsi"/>
          <w:sz w:val="26"/>
          <w:szCs w:val="26"/>
        </w:rPr>
        <w:t xml:space="preserve"> </w:t>
      </w:r>
      <w:r w:rsidR="00134407" w:rsidRPr="00F8543A">
        <w:rPr>
          <w:rFonts w:asciiTheme="minorHAnsi" w:hAnsiTheme="minorHAnsi"/>
          <w:sz w:val="26"/>
          <w:szCs w:val="26"/>
        </w:rPr>
        <w:t xml:space="preserve">Here are a few </w:t>
      </w:r>
      <w:r w:rsidR="008A491F" w:rsidRPr="00F8543A">
        <w:rPr>
          <w:rFonts w:asciiTheme="minorHAnsi" w:hAnsiTheme="minorHAnsi"/>
          <w:sz w:val="26"/>
          <w:szCs w:val="26"/>
        </w:rPr>
        <w:t xml:space="preserve">other </w:t>
      </w:r>
      <w:r w:rsidR="00134407" w:rsidRPr="00F8543A">
        <w:rPr>
          <w:rFonts w:asciiTheme="minorHAnsi" w:hAnsiTheme="minorHAnsi"/>
          <w:sz w:val="26"/>
          <w:szCs w:val="26"/>
        </w:rPr>
        <w:t>notes and the slides to which they pertain:</w:t>
      </w:r>
    </w:p>
    <w:p w:rsidR="0004362B" w:rsidRPr="00F8543A" w:rsidRDefault="0004362B" w:rsidP="0004362B">
      <w:pPr>
        <w:pStyle w:val="ListParagraph"/>
        <w:rPr>
          <w:rFonts w:asciiTheme="minorHAnsi" w:hAnsiTheme="minorHAnsi"/>
          <w:sz w:val="26"/>
          <w:szCs w:val="26"/>
        </w:rPr>
      </w:pPr>
    </w:p>
    <w:p w:rsidR="0004362B" w:rsidRPr="00F8543A" w:rsidRDefault="0004362B" w:rsidP="0004362B">
      <w:pPr>
        <w:pStyle w:val="ListParagraph"/>
        <w:numPr>
          <w:ilvl w:val="0"/>
          <w:numId w:val="2"/>
        </w:numPr>
        <w:rPr>
          <w:rFonts w:asciiTheme="minorHAnsi" w:hAnsiTheme="minorHAnsi"/>
          <w:sz w:val="26"/>
          <w:szCs w:val="26"/>
        </w:rPr>
      </w:pPr>
      <w:r w:rsidRPr="00F8543A">
        <w:rPr>
          <w:rFonts w:asciiTheme="minorHAnsi" w:hAnsiTheme="minorHAnsi"/>
          <w:sz w:val="26"/>
          <w:szCs w:val="26"/>
        </w:rPr>
        <w:t>Slide 3:  “Employment is everyone’s business,” which makes it essential that data is shared across systems. Having no or incomplete data is a huge issue, without which it ends up recording “intent” rather than “performance outcomes.”</w:t>
      </w:r>
    </w:p>
    <w:p w:rsidR="0004362B" w:rsidRPr="00F8543A" w:rsidRDefault="0004362B" w:rsidP="0004362B">
      <w:pPr>
        <w:pStyle w:val="ListParagraph"/>
        <w:numPr>
          <w:ilvl w:val="0"/>
          <w:numId w:val="2"/>
        </w:numPr>
        <w:rPr>
          <w:rFonts w:asciiTheme="minorHAnsi" w:hAnsiTheme="minorHAnsi"/>
          <w:sz w:val="26"/>
          <w:szCs w:val="26"/>
        </w:rPr>
      </w:pPr>
      <w:r w:rsidRPr="00F8543A">
        <w:rPr>
          <w:rFonts w:asciiTheme="minorHAnsi" w:hAnsiTheme="minorHAnsi"/>
          <w:sz w:val="26"/>
          <w:szCs w:val="26"/>
        </w:rPr>
        <w:t xml:space="preserve">Slide 5:  What gets rewarded gets done. If not rewarded, may </w:t>
      </w:r>
      <w:r w:rsidR="00C050DB" w:rsidRPr="00F8543A">
        <w:rPr>
          <w:rFonts w:asciiTheme="minorHAnsi" w:hAnsiTheme="minorHAnsi"/>
          <w:sz w:val="26"/>
          <w:szCs w:val="26"/>
        </w:rPr>
        <w:t>only end up with diligent reporting</w:t>
      </w:r>
      <w:r w:rsidR="004B28EF" w:rsidRPr="00F8543A">
        <w:rPr>
          <w:rFonts w:asciiTheme="minorHAnsi" w:hAnsiTheme="minorHAnsi"/>
          <w:sz w:val="26"/>
          <w:szCs w:val="26"/>
        </w:rPr>
        <w:t xml:space="preserve">, but not desired outcomes. </w:t>
      </w:r>
      <w:r w:rsidR="00B27979" w:rsidRPr="00F8543A">
        <w:rPr>
          <w:rFonts w:asciiTheme="minorHAnsi" w:hAnsiTheme="minorHAnsi"/>
          <w:sz w:val="26"/>
          <w:szCs w:val="26"/>
        </w:rPr>
        <w:t xml:space="preserve">Tie reimbursement to outcome. </w:t>
      </w:r>
    </w:p>
    <w:p w:rsidR="004B28EF" w:rsidRPr="00F8543A" w:rsidRDefault="00B27979" w:rsidP="0004362B">
      <w:pPr>
        <w:pStyle w:val="ListParagraph"/>
        <w:numPr>
          <w:ilvl w:val="0"/>
          <w:numId w:val="2"/>
        </w:numPr>
        <w:rPr>
          <w:rFonts w:asciiTheme="minorHAnsi" w:hAnsiTheme="minorHAnsi"/>
          <w:sz w:val="26"/>
          <w:szCs w:val="26"/>
        </w:rPr>
      </w:pPr>
      <w:r w:rsidRPr="00F8543A">
        <w:rPr>
          <w:rFonts w:asciiTheme="minorHAnsi" w:hAnsiTheme="minorHAnsi"/>
          <w:sz w:val="26"/>
          <w:szCs w:val="26"/>
        </w:rPr>
        <w:t xml:space="preserve">Slide 6:  Reduce reporting frequency—not monthly, maybe quarterly, or even semi-annually—get same results with less burden on reporters. Sometimes </w:t>
      </w:r>
      <w:r w:rsidRPr="00F8543A">
        <w:rPr>
          <w:rFonts w:asciiTheme="minorHAnsi" w:hAnsiTheme="minorHAnsi"/>
          <w:sz w:val="26"/>
          <w:szCs w:val="26"/>
        </w:rPr>
        <w:lastRenderedPageBreak/>
        <w:t>numbers don’t change significantly, because while people get new jobs, others lose jobs. Need to focus on longevity.</w:t>
      </w:r>
    </w:p>
    <w:p w:rsidR="00B27979" w:rsidRPr="00F8543A" w:rsidRDefault="00B27979" w:rsidP="0004362B">
      <w:pPr>
        <w:pStyle w:val="ListParagraph"/>
        <w:numPr>
          <w:ilvl w:val="0"/>
          <w:numId w:val="2"/>
        </w:numPr>
        <w:rPr>
          <w:rFonts w:asciiTheme="minorHAnsi" w:hAnsiTheme="minorHAnsi"/>
          <w:sz w:val="26"/>
          <w:szCs w:val="26"/>
        </w:rPr>
      </w:pPr>
      <w:r w:rsidRPr="00F8543A">
        <w:rPr>
          <w:rFonts w:asciiTheme="minorHAnsi" w:hAnsiTheme="minorHAnsi"/>
          <w:sz w:val="26"/>
          <w:szCs w:val="26"/>
        </w:rPr>
        <w:t>Slides 10-12:  Problem with tracking individuals from multiple programs is how to identify them without revealing SSN, birthdate, and protected health information. Need to come up with a separate numbering system that all programs use. Person assigned a code number that doesn’t reveal identity within “warehouse” database.</w:t>
      </w:r>
    </w:p>
    <w:p w:rsidR="00134407" w:rsidRPr="00F8543A" w:rsidRDefault="00134407" w:rsidP="0004362B">
      <w:pPr>
        <w:pStyle w:val="ListParagraph"/>
        <w:numPr>
          <w:ilvl w:val="0"/>
          <w:numId w:val="2"/>
        </w:numPr>
        <w:rPr>
          <w:rFonts w:asciiTheme="minorHAnsi" w:hAnsiTheme="minorHAnsi"/>
          <w:sz w:val="26"/>
          <w:szCs w:val="26"/>
        </w:rPr>
      </w:pPr>
      <w:r w:rsidRPr="00F8543A">
        <w:rPr>
          <w:rFonts w:asciiTheme="minorHAnsi" w:hAnsiTheme="minorHAnsi"/>
          <w:sz w:val="26"/>
          <w:szCs w:val="26"/>
        </w:rPr>
        <w:t>Slides 13-14:  Using just numbers is misleading—need percentages for information to be relevant or comparable to other states’ performance. In Maine, may need to account for seasonal employment, which is different than losing a job and then starting again later. Would need to clearly define “seasonal.”</w:t>
      </w:r>
    </w:p>
    <w:p w:rsidR="00134407" w:rsidRPr="00F8543A" w:rsidRDefault="00134407" w:rsidP="0004362B">
      <w:pPr>
        <w:pStyle w:val="ListParagraph"/>
        <w:numPr>
          <w:ilvl w:val="0"/>
          <w:numId w:val="2"/>
        </w:numPr>
        <w:rPr>
          <w:rFonts w:asciiTheme="minorHAnsi" w:hAnsiTheme="minorHAnsi"/>
          <w:sz w:val="26"/>
          <w:szCs w:val="26"/>
        </w:rPr>
      </w:pPr>
      <w:r w:rsidRPr="00F8543A">
        <w:rPr>
          <w:rFonts w:asciiTheme="minorHAnsi" w:hAnsiTheme="minorHAnsi"/>
          <w:sz w:val="26"/>
          <w:szCs w:val="26"/>
        </w:rPr>
        <w:t xml:space="preserve">Slide 15:  Need to define what “working” is. Also, could look at person-centered plan or IEP to see if they have employment goal. Is goal recorded? Are services attached? Are they actually working? </w:t>
      </w:r>
    </w:p>
    <w:p w:rsidR="00134407" w:rsidRPr="00F8543A" w:rsidRDefault="00134407" w:rsidP="00134407">
      <w:pPr>
        <w:ind w:left="720"/>
        <w:rPr>
          <w:rFonts w:asciiTheme="minorHAnsi" w:hAnsiTheme="minorHAnsi"/>
          <w:sz w:val="26"/>
          <w:szCs w:val="26"/>
        </w:rPr>
      </w:pPr>
    </w:p>
    <w:p w:rsidR="00134407" w:rsidRPr="00F8543A" w:rsidRDefault="00134407" w:rsidP="00134407">
      <w:pPr>
        <w:ind w:left="1080"/>
        <w:rPr>
          <w:rFonts w:asciiTheme="minorHAnsi" w:hAnsiTheme="minorHAnsi"/>
          <w:sz w:val="26"/>
          <w:szCs w:val="26"/>
        </w:rPr>
      </w:pPr>
      <w:r w:rsidRPr="00F8543A">
        <w:rPr>
          <w:rFonts w:asciiTheme="minorHAnsi" w:hAnsiTheme="minorHAnsi"/>
          <w:sz w:val="26"/>
          <w:szCs w:val="26"/>
        </w:rPr>
        <w:t xml:space="preserve">There are </w:t>
      </w:r>
      <w:r w:rsidR="0019074E" w:rsidRPr="00F8543A">
        <w:rPr>
          <w:rFonts w:asciiTheme="minorHAnsi" w:hAnsiTheme="minorHAnsi"/>
          <w:sz w:val="26"/>
          <w:szCs w:val="26"/>
        </w:rPr>
        <w:t>individuals</w:t>
      </w:r>
      <w:r w:rsidRPr="00F8543A">
        <w:rPr>
          <w:rFonts w:asciiTheme="minorHAnsi" w:hAnsiTheme="minorHAnsi"/>
          <w:sz w:val="26"/>
          <w:szCs w:val="26"/>
        </w:rPr>
        <w:t xml:space="preserve"> who opt out—they don’t want to work, </w:t>
      </w:r>
      <w:r w:rsidR="0019074E" w:rsidRPr="00F8543A">
        <w:rPr>
          <w:rFonts w:asciiTheme="minorHAnsi" w:hAnsiTheme="minorHAnsi"/>
          <w:sz w:val="26"/>
          <w:szCs w:val="26"/>
        </w:rPr>
        <w:t xml:space="preserve">sometimes </w:t>
      </w:r>
      <w:r w:rsidRPr="00F8543A">
        <w:rPr>
          <w:rFonts w:asciiTheme="minorHAnsi" w:hAnsiTheme="minorHAnsi"/>
          <w:sz w:val="26"/>
          <w:szCs w:val="26"/>
        </w:rPr>
        <w:t>preferring things like their day programs and family assistance for extra money</w:t>
      </w:r>
      <w:r w:rsidR="008A491F" w:rsidRPr="00F8543A">
        <w:rPr>
          <w:rFonts w:asciiTheme="minorHAnsi" w:hAnsiTheme="minorHAnsi"/>
          <w:sz w:val="26"/>
          <w:szCs w:val="26"/>
        </w:rPr>
        <w:t>, etc</w:t>
      </w:r>
      <w:r w:rsidRPr="00F8543A">
        <w:rPr>
          <w:rFonts w:asciiTheme="minorHAnsi" w:hAnsiTheme="minorHAnsi"/>
          <w:sz w:val="26"/>
          <w:szCs w:val="26"/>
        </w:rPr>
        <w:t>. Not motivated</w:t>
      </w:r>
      <w:r w:rsidR="0019074E" w:rsidRPr="00F8543A">
        <w:rPr>
          <w:rFonts w:asciiTheme="minorHAnsi" w:hAnsiTheme="minorHAnsi"/>
          <w:sz w:val="26"/>
          <w:szCs w:val="26"/>
        </w:rPr>
        <w:t xml:space="preserve"> to move toward employment</w:t>
      </w:r>
      <w:r w:rsidRPr="00F8543A">
        <w:rPr>
          <w:rFonts w:asciiTheme="minorHAnsi" w:hAnsiTheme="minorHAnsi"/>
          <w:sz w:val="26"/>
          <w:szCs w:val="26"/>
        </w:rPr>
        <w:t>. Suggestion from another state’s new policy: To have people agree to go through an employment service program (</w:t>
      </w:r>
      <w:r w:rsidR="00FD7281" w:rsidRPr="00F8543A">
        <w:rPr>
          <w:rFonts w:asciiTheme="minorHAnsi" w:hAnsiTheme="minorHAnsi"/>
          <w:sz w:val="26"/>
          <w:szCs w:val="26"/>
        </w:rPr>
        <w:t>perhaps 30 days) in order to make a fully informed choice</w:t>
      </w:r>
      <w:r w:rsidR="0019074E" w:rsidRPr="00F8543A">
        <w:rPr>
          <w:rFonts w:asciiTheme="minorHAnsi" w:hAnsiTheme="minorHAnsi"/>
          <w:sz w:val="26"/>
          <w:szCs w:val="26"/>
        </w:rPr>
        <w:t xml:space="preserve"> and get access to other services</w:t>
      </w:r>
      <w:r w:rsidR="00FD7281" w:rsidRPr="00F8543A">
        <w:rPr>
          <w:rFonts w:asciiTheme="minorHAnsi" w:hAnsiTheme="minorHAnsi"/>
          <w:sz w:val="26"/>
          <w:szCs w:val="26"/>
        </w:rPr>
        <w:t>. Need incentives for individuals a</w:t>
      </w:r>
      <w:r w:rsidR="0019074E" w:rsidRPr="00F8543A">
        <w:rPr>
          <w:rFonts w:asciiTheme="minorHAnsi" w:hAnsiTheme="minorHAnsi"/>
          <w:sz w:val="26"/>
          <w:szCs w:val="26"/>
        </w:rPr>
        <w:t xml:space="preserve">nd families, not just providers, and requiring an employment program might help with that. </w:t>
      </w:r>
      <w:r w:rsidR="00FD7281" w:rsidRPr="00F8543A">
        <w:rPr>
          <w:rFonts w:asciiTheme="minorHAnsi" w:hAnsiTheme="minorHAnsi"/>
          <w:sz w:val="26"/>
          <w:szCs w:val="26"/>
        </w:rPr>
        <w:t xml:space="preserve">“Having employment exploration as part of </w:t>
      </w:r>
      <w:r w:rsidR="008A491F" w:rsidRPr="00F8543A">
        <w:rPr>
          <w:rFonts w:asciiTheme="minorHAnsi" w:hAnsiTheme="minorHAnsi"/>
          <w:sz w:val="26"/>
          <w:szCs w:val="26"/>
        </w:rPr>
        <w:t xml:space="preserve">your </w:t>
      </w:r>
      <w:r w:rsidR="00FD7281" w:rsidRPr="00F8543A">
        <w:rPr>
          <w:rFonts w:asciiTheme="minorHAnsi" w:hAnsiTheme="minorHAnsi"/>
          <w:sz w:val="26"/>
          <w:szCs w:val="26"/>
        </w:rPr>
        <w:t xml:space="preserve">plan enables you to receive other services you want.” Fits under principles of </w:t>
      </w:r>
      <w:r w:rsidR="0019074E" w:rsidRPr="00F8543A">
        <w:rPr>
          <w:rFonts w:asciiTheme="minorHAnsi" w:hAnsiTheme="minorHAnsi"/>
          <w:sz w:val="26"/>
          <w:szCs w:val="26"/>
        </w:rPr>
        <w:t xml:space="preserve">Employment First law, as well as </w:t>
      </w:r>
      <w:r w:rsidR="00FD7281" w:rsidRPr="00F8543A">
        <w:rPr>
          <w:rFonts w:asciiTheme="minorHAnsi" w:hAnsiTheme="minorHAnsi"/>
          <w:sz w:val="26"/>
          <w:szCs w:val="26"/>
        </w:rPr>
        <w:t>informed choice.</w:t>
      </w:r>
      <w:r w:rsidR="008A491F" w:rsidRPr="00F8543A">
        <w:rPr>
          <w:rFonts w:asciiTheme="minorHAnsi" w:hAnsiTheme="minorHAnsi"/>
          <w:sz w:val="26"/>
          <w:szCs w:val="26"/>
        </w:rPr>
        <w:t xml:space="preserve"> Suggestion was made that effective employment exploration needs to include some hands-on work experience.</w:t>
      </w:r>
    </w:p>
    <w:p w:rsidR="00FD7281" w:rsidRPr="00F8543A" w:rsidRDefault="00FD7281" w:rsidP="00134407">
      <w:pPr>
        <w:ind w:left="1080"/>
        <w:rPr>
          <w:rFonts w:asciiTheme="minorHAnsi" w:hAnsiTheme="minorHAnsi"/>
          <w:sz w:val="26"/>
          <w:szCs w:val="26"/>
        </w:rPr>
      </w:pPr>
    </w:p>
    <w:p w:rsidR="00FD7281" w:rsidRPr="00F8543A" w:rsidRDefault="0019074E" w:rsidP="00134407">
      <w:pPr>
        <w:ind w:left="1080"/>
        <w:rPr>
          <w:rFonts w:asciiTheme="minorHAnsi" w:hAnsiTheme="minorHAnsi"/>
          <w:sz w:val="26"/>
          <w:szCs w:val="26"/>
        </w:rPr>
      </w:pPr>
      <w:r w:rsidRPr="00F8543A">
        <w:rPr>
          <w:rFonts w:asciiTheme="minorHAnsi" w:hAnsiTheme="minorHAnsi"/>
          <w:sz w:val="26"/>
          <w:szCs w:val="26"/>
        </w:rPr>
        <w:t xml:space="preserve">Challenge to reward providers </w:t>
      </w:r>
      <w:r w:rsidR="00FD7281" w:rsidRPr="00F8543A">
        <w:rPr>
          <w:rFonts w:asciiTheme="minorHAnsi" w:hAnsiTheme="minorHAnsi"/>
          <w:sz w:val="26"/>
          <w:szCs w:val="26"/>
        </w:rPr>
        <w:t>who are paid fee-for-service</w:t>
      </w:r>
      <w:r w:rsidRPr="00F8543A">
        <w:rPr>
          <w:rFonts w:asciiTheme="minorHAnsi" w:hAnsiTheme="minorHAnsi"/>
          <w:sz w:val="26"/>
          <w:szCs w:val="26"/>
        </w:rPr>
        <w:t xml:space="preserve">. </w:t>
      </w:r>
      <w:r w:rsidR="00FD7281" w:rsidRPr="00F8543A">
        <w:rPr>
          <w:rFonts w:asciiTheme="minorHAnsi" w:hAnsiTheme="minorHAnsi"/>
          <w:sz w:val="26"/>
          <w:szCs w:val="26"/>
        </w:rPr>
        <w:t xml:space="preserve">Need to change from fee-for-service to performance outcomes—or a combination of both. </w:t>
      </w:r>
    </w:p>
    <w:p w:rsidR="00FD7281" w:rsidRPr="00F8543A" w:rsidRDefault="00FD7281" w:rsidP="00134407">
      <w:pPr>
        <w:ind w:left="1080"/>
        <w:rPr>
          <w:rFonts w:asciiTheme="minorHAnsi" w:hAnsiTheme="minorHAnsi"/>
          <w:sz w:val="26"/>
          <w:szCs w:val="26"/>
        </w:rPr>
      </w:pPr>
    </w:p>
    <w:p w:rsidR="00FD7281" w:rsidRPr="00F8543A" w:rsidRDefault="00FD7281" w:rsidP="00FD7281">
      <w:pPr>
        <w:pStyle w:val="ListParagraph"/>
        <w:numPr>
          <w:ilvl w:val="0"/>
          <w:numId w:val="2"/>
        </w:numPr>
        <w:rPr>
          <w:rFonts w:asciiTheme="minorHAnsi" w:hAnsiTheme="minorHAnsi"/>
          <w:sz w:val="26"/>
          <w:szCs w:val="26"/>
        </w:rPr>
      </w:pPr>
      <w:r w:rsidRPr="00F8543A">
        <w:rPr>
          <w:rFonts w:asciiTheme="minorHAnsi" w:hAnsiTheme="minorHAnsi"/>
          <w:sz w:val="26"/>
          <w:szCs w:val="26"/>
        </w:rPr>
        <w:t>Slide 17:  Carefully define integrated employment—don’t include everything—it makes the data muddy and useless—</w:t>
      </w:r>
      <w:r w:rsidR="002674F0" w:rsidRPr="00F8543A">
        <w:rPr>
          <w:rFonts w:asciiTheme="minorHAnsi" w:hAnsiTheme="minorHAnsi"/>
          <w:sz w:val="26"/>
          <w:szCs w:val="26"/>
        </w:rPr>
        <w:t>makes it impossible to separate out true integrated employment.</w:t>
      </w:r>
    </w:p>
    <w:p w:rsidR="00FD7281" w:rsidRPr="00F8543A" w:rsidRDefault="008A491F" w:rsidP="00FD7281">
      <w:pPr>
        <w:pStyle w:val="ListParagraph"/>
        <w:numPr>
          <w:ilvl w:val="0"/>
          <w:numId w:val="2"/>
        </w:numPr>
        <w:rPr>
          <w:rFonts w:asciiTheme="minorHAnsi" w:hAnsiTheme="minorHAnsi"/>
          <w:sz w:val="26"/>
          <w:szCs w:val="26"/>
        </w:rPr>
      </w:pPr>
      <w:r w:rsidRPr="00F8543A">
        <w:rPr>
          <w:rFonts w:asciiTheme="minorHAnsi" w:hAnsiTheme="minorHAnsi"/>
          <w:sz w:val="26"/>
          <w:szCs w:val="26"/>
        </w:rPr>
        <w:t>Slide 30:  Look to see at what contact points individuals could receive employment info, even as early as intake and eligibility. Start at the very beginning of service system.</w:t>
      </w:r>
    </w:p>
    <w:p w:rsidR="000B754D" w:rsidRPr="00F8543A" w:rsidRDefault="008A491F" w:rsidP="008A491F">
      <w:pPr>
        <w:pStyle w:val="ListParagraph"/>
        <w:numPr>
          <w:ilvl w:val="0"/>
          <w:numId w:val="2"/>
        </w:numPr>
        <w:rPr>
          <w:rFonts w:asciiTheme="minorHAnsi" w:hAnsiTheme="minorHAnsi"/>
          <w:sz w:val="26"/>
          <w:szCs w:val="26"/>
        </w:rPr>
      </w:pPr>
      <w:r w:rsidRPr="00F8543A">
        <w:rPr>
          <w:rFonts w:asciiTheme="minorHAnsi" w:hAnsiTheme="minorHAnsi"/>
          <w:sz w:val="26"/>
          <w:szCs w:val="26"/>
        </w:rPr>
        <w:t xml:space="preserve">Slides 31-34: Perhaps start collecting data to answer 2 questions at the core of Employment First: 1) Is employment the first and preferred option in service </w:t>
      </w:r>
      <w:r w:rsidRPr="00F8543A">
        <w:rPr>
          <w:rFonts w:asciiTheme="minorHAnsi" w:hAnsiTheme="minorHAnsi"/>
          <w:sz w:val="26"/>
          <w:szCs w:val="26"/>
        </w:rPr>
        <w:lastRenderedPageBreak/>
        <w:t xml:space="preserve">delivery; and 2) </w:t>
      </w:r>
      <w:r w:rsidR="00947A49" w:rsidRPr="00F8543A">
        <w:rPr>
          <w:rFonts w:asciiTheme="minorHAnsi" w:hAnsiTheme="minorHAnsi"/>
          <w:sz w:val="26"/>
          <w:szCs w:val="26"/>
        </w:rPr>
        <w:t>Is Maine increasing the number of state residents with disabilities who are working in integrated community-based employment or customized employment?</w:t>
      </w:r>
    </w:p>
    <w:p w:rsidR="008A491F" w:rsidRPr="00F8543A" w:rsidRDefault="008A491F" w:rsidP="008A491F">
      <w:pPr>
        <w:pStyle w:val="ListParagraph"/>
        <w:ind w:left="1080"/>
        <w:rPr>
          <w:rFonts w:asciiTheme="minorHAnsi" w:hAnsiTheme="minorHAnsi"/>
          <w:sz w:val="26"/>
          <w:szCs w:val="26"/>
        </w:rPr>
      </w:pPr>
    </w:p>
    <w:p w:rsidR="008A491F" w:rsidRPr="00F8543A" w:rsidRDefault="000E057F" w:rsidP="008A491F">
      <w:pPr>
        <w:pStyle w:val="ListParagraph"/>
        <w:numPr>
          <w:ilvl w:val="0"/>
          <w:numId w:val="1"/>
        </w:numPr>
        <w:rPr>
          <w:rFonts w:asciiTheme="minorHAnsi" w:hAnsiTheme="minorHAnsi"/>
          <w:b/>
          <w:sz w:val="26"/>
          <w:szCs w:val="26"/>
        </w:rPr>
      </w:pPr>
      <w:r w:rsidRPr="00F8543A">
        <w:rPr>
          <w:rFonts w:asciiTheme="minorHAnsi" w:hAnsiTheme="minorHAnsi"/>
          <w:b/>
          <w:sz w:val="26"/>
          <w:szCs w:val="26"/>
        </w:rPr>
        <w:t>Employment First Coalition Next Steps</w:t>
      </w:r>
    </w:p>
    <w:p w:rsidR="000E057F" w:rsidRPr="00F8543A" w:rsidRDefault="000E057F" w:rsidP="000E057F">
      <w:pPr>
        <w:pStyle w:val="ListParagraph"/>
        <w:numPr>
          <w:ilvl w:val="1"/>
          <w:numId w:val="1"/>
        </w:numPr>
        <w:rPr>
          <w:rFonts w:asciiTheme="minorHAnsi" w:hAnsiTheme="minorHAnsi"/>
          <w:b/>
          <w:sz w:val="26"/>
          <w:szCs w:val="26"/>
        </w:rPr>
      </w:pPr>
      <w:r w:rsidRPr="00F8543A">
        <w:rPr>
          <w:rFonts w:asciiTheme="minorHAnsi" w:hAnsiTheme="minorHAnsi"/>
          <w:sz w:val="26"/>
          <w:szCs w:val="26"/>
        </w:rPr>
        <w:t>Most of the remaining time as a statutorily established Coalition (until October 9, 2016) will be spent on completing the report to the Legislature.</w:t>
      </w:r>
    </w:p>
    <w:p w:rsidR="000E057F" w:rsidRPr="00F8543A" w:rsidRDefault="000E057F" w:rsidP="000E057F">
      <w:pPr>
        <w:pStyle w:val="ListParagraph"/>
        <w:numPr>
          <w:ilvl w:val="1"/>
          <w:numId w:val="1"/>
        </w:numPr>
        <w:rPr>
          <w:rFonts w:asciiTheme="minorHAnsi" w:hAnsiTheme="minorHAnsi"/>
          <w:b/>
          <w:sz w:val="26"/>
          <w:szCs w:val="26"/>
        </w:rPr>
      </w:pPr>
      <w:r w:rsidRPr="00F8543A">
        <w:rPr>
          <w:rFonts w:asciiTheme="minorHAnsi" w:hAnsiTheme="minorHAnsi"/>
          <w:sz w:val="26"/>
          <w:szCs w:val="26"/>
        </w:rPr>
        <w:t xml:space="preserve">Content framework: In addition to the Coalition’s recommendations, other contextual and related information will be included, e.g. dovetailing with what’s happening with WIOA, Employment First in other parts of the country, etc. Will however make sure it is clearly a “Maine” report. Also reference the </w:t>
      </w:r>
      <w:r w:rsidR="003B27EC" w:rsidRPr="00F8543A">
        <w:rPr>
          <w:rFonts w:asciiTheme="minorHAnsi" w:hAnsiTheme="minorHAnsi"/>
          <w:sz w:val="26"/>
          <w:szCs w:val="26"/>
        </w:rPr>
        <w:t xml:space="preserve">Policy Analysis &amp; Recommendations for Maine </w:t>
      </w:r>
      <w:r w:rsidRPr="00F8543A">
        <w:rPr>
          <w:rFonts w:asciiTheme="minorHAnsi" w:hAnsiTheme="minorHAnsi"/>
          <w:sz w:val="26"/>
          <w:szCs w:val="26"/>
        </w:rPr>
        <w:t>report Lisa Mills presented at the</w:t>
      </w:r>
      <w:r w:rsidR="003B27EC" w:rsidRPr="00F8543A">
        <w:rPr>
          <w:rFonts w:asciiTheme="minorHAnsi" w:hAnsiTheme="minorHAnsi"/>
          <w:sz w:val="26"/>
          <w:szCs w:val="26"/>
        </w:rPr>
        <w:t xml:space="preserve"> December 11, 2015, meeting.</w:t>
      </w:r>
      <w:r w:rsidRPr="00F8543A">
        <w:rPr>
          <w:rFonts w:asciiTheme="minorHAnsi" w:hAnsiTheme="minorHAnsi"/>
          <w:sz w:val="26"/>
          <w:szCs w:val="26"/>
        </w:rPr>
        <w:t xml:space="preserve"> Need to include/consider feedback received at the Employment First forum.</w:t>
      </w:r>
      <w:r w:rsidR="003B27EC" w:rsidRPr="00F8543A">
        <w:rPr>
          <w:rFonts w:asciiTheme="minorHAnsi" w:hAnsiTheme="minorHAnsi"/>
          <w:sz w:val="26"/>
          <w:szCs w:val="26"/>
        </w:rPr>
        <w:t xml:space="preserve"> Even though we didn’t have a work group on transportation, it needs to be included, too.</w:t>
      </w:r>
    </w:p>
    <w:p w:rsidR="00BF5D06" w:rsidRPr="00F8543A" w:rsidRDefault="000E057F" w:rsidP="000E057F">
      <w:pPr>
        <w:pStyle w:val="ListParagraph"/>
        <w:numPr>
          <w:ilvl w:val="1"/>
          <w:numId w:val="1"/>
        </w:numPr>
        <w:rPr>
          <w:rFonts w:asciiTheme="minorHAnsi" w:hAnsiTheme="minorHAnsi"/>
          <w:b/>
          <w:sz w:val="26"/>
          <w:szCs w:val="26"/>
        </w:rPr>
      </w:pPr>
      <w:r w:rsidRPr="00F8543A">
        <w:rPr>
          <w:rFonts w:asciiTheme="minorHAnsi" w:hAnsiTheme="minorHAnsi"/>
          <w:sz w:val="26"/>
          <w:szCs w:val="26"/>
        </w:rPr>
        <w:t>Strategy/Timeline: Lisa Sturtevant suggested that we utilize time remaining in the ODEP technical assistance grant to have Lisa Mills</w:t>
      </w:r>
      <w:r w:rsidR="003B27EC" w:rsidRPr="00F8543A">
        <w:rPr>
          <w:rFonts w:asciiTheme="minorHAnsi" w:hAnsiTheme="minorHAnsi"/>
          <w:sz w:val="26"/>
          <w:szCs w:val="26"/>
        </w:rPr>
        <w:t xml:space="preserve"> actually write the report. It was agreed that it isn’t feasible to write it ourselves. The final report will be presented to the legislature in November, after the election and before cloture.</w:t>
      </w:r>
    </w:p>
    <w:p w:rsidR="000E057F" w:rsidRPr="00F8543A" w:rsidRDefault="003B27EC" w:rsidP="00BF5D06">
      <w:pPr>
        <w:ind w:left="1080"/>
        <w:rPr>
          <w:rFonts w:asciiTheme="minorHAnsi" w:hAnsiTheme="minorHAnsi"/>
          <w:b/>
          <w:sz w:val="26"/>
          <w:szCs w:val="26"/>
        </w:rPr>
      </w:pPr>
      <w:r w:rsidRPr="00F8543A">
        <w:rPr>
          <w:rFonts w:asciiTheme="minorHAnsi" w:hAnsiTheme="minorHAnsi"/>
          <w:sz w:val="26"/>
          <w:szCs w:val="26"/>
        </w:rPr>
        <w:t xml:space="preserve"> </w:t>
      </w:r>
    </w:p>
    <w:p w:rsidR="003B27EC" w:rsidRPr="00F8543A" w:rsidRDefault="003B27EC" w:rsidP="003B27EC">
      <w:pPr>
        <w:pStyle w:val="ListParagraph"/>
        <w:numPr>
          <w:ilvl w:val="0"/>
          <w:numId w:val="1"/>
        </w:numPr>
        <w:rPr>
          <w:rFonts w:asciiTheme="minorHAnsi" w:hAnsiTheme="minorHAnsi"/>
          <w:sz w:val="26"/>
          <w:szCs w:val="26"/>
        </w:rPr>
      </w:pPr>
      <w:r w:rsidRPr="00F8543A">
        <w:rPr>
          <w:rFonts w:asciiTheme="minorHAnsi" w:hAnsiTheme="minorHAnsi"/>
          <w:b/>
          <w:sz w:val="26"/>
          <w:szCs w:val="26"/>
        </w:rPr>
        <w:t xml:space="preserve">Adjournment </w:t>
      </w:r>
      <w:r w:rsidRPr="00F8543A">
        <w:rPr>
          <w:rFonts w:asciiTheme="minorHAnsi" w:hAnsiTheme="minorHAnsi"/>
          <w:sz w:val="26"/>
          <w:szCs w:val="26"/>
        </w:rPr>
        <w:t xml:space="preserve">– at this time the next meeting of the Coalition has not been set. It is expected that the Steering Committee will be </w:t>
      </w:r>
      <w:r w:rsidR="00BF5D06" w:rsidRPr="00F8543A">
        <w:rPr>
          <w:rFonts w:asciiTheme="minorHAnsi" w:hAnsiTheme="minorHAnsi"/>
          <w:sz w:val="26"/>
          <w:szCs w:val="26"/>
        </w:rPr>
        <w:t>meeting/</w:t>
      </w:r>
      <w:r w:rsidRPr="00F8543A">
        <w:rPr>
          <w:rFonts w:asciiTheme="minorHAnsi" w:hAnsiTheme="minorHAnsi"/>
          <w:sz w:val="26"/>
          <w:szCs w:val="26"/>
        </w:rPr>
        <w:t xml:space="preserve">working over the summer </w:t>
      </w:r>
      <w:r w:rsidR="00BF5D06" w:rsidRPr="00F8543A">
        <w:rPr>
          <w:rFonts w:asciiTheme="minorHAnsi" w:hAnsiTheme="minorHAnsi"/>
          <w:sz w:val="26"/>
          <w:szCs w:val="26"/>
        </w:rPr>
        <w:t>months and a full Coalition meeting may be scheduled for September.</w:t>
      </w:r>
    </w:p>
    <w:p w:rsidR="00F127A4" w:rsidRDefault="00F127A4" w:rsidP="00F8543A">
      <w:pPr>
        <w:rPr>
          <w:rFonts w:asciiTheme="minorHAnsi" w:hAnsiTheme="minorHAnsi"/>
          <w:sz w:val="26"/>
          <w:szCs w:val="26"/>
        </w:rPr>
      </w:pPr>
    </w:p>
    <w:p w:rsidR="00947A49" w:rsidRPr="00F8543A" w:rsidRDefault="00947A49" w:rsidP="00F8543A">
      <w:pPr>
        <w:rPr>
          <w:rFonts w:asciiTheme="minorHAnsi" w:hAnsiTheme="minorHAnsi"/>
          <w:sz w:val="26"/>
          <w:szCs w:val="26"/>
        </w:rPr>
      </w:pPr>
    </w:p>
    <w:p w:rsidR="00F8543A" w:rsidRPr="00F8543A" w:rsidRDefault="00F8543A" w:rsidP="00F8543A">
      <w:pPr>
        <w:rPr>
          <w:rFonts w:asciiTheme="minorHAnsi" w:hAnsiTheme="minorHAnsi"/>
          <w:sz w:val="26"/>
          <w:szCs w:val="26"/>
        </w:rPr>
      </w:pPr>
      <w:r w:rsidRPr="00F8543A">
        <w:rPr>
          <w:rFonts w:asciiTheme="minorHAnsi" w:hAnsiTheme="minorHAnsi"/>
          <w:sz w:val="26"/>
          <w:szCs w:val="26"/>
        </w:rPr>
        <w:t>Respectfully submitted,</w:t>
      </w:r>
    </w:p>
    <w:p w:rsidR="00F8543A" w:rsidRPr="00F8543A" w:rsidRDefault="00F8543A" w:rsidP="00F8543A">
      <w:pPr>
        <w:rPr>
          <w:rFonts w:asciiTheme="minorHAnsi" w:hAnsiTheme="minorHAnsi"/>
          <w:sz w:val="26"/>
          <w:szCs w:val="26"/>
        </w:rPr>
      </w:pPr>
      <w:r w:rsidRPr="00F8543A">
        <w:rPr>
          <w:rFonts w:asciiTheme="minorHAnsi" w:hAnsiTheme="minorHAnsi"/>
          <w:sz w:val="26"/>
          <w:szCs w:val="26"/>
        </w:rPr>
        <w:t>Elaine Ecker</w:t>
      </w:r>
    </w:p>
    <w:p w:rsidR="00F8543A" w:rsidRPr="00F8543A" w:rsidRDefault="00F8543A" w:rsidP="00F8543A">
      <w:pPr>
        <w:rPr>
          <w:rFonts w:asciiTheme="minorHAnsi" w:hAnsiTheme="minorHAnsi"/>
          <w:sz w:val="26"/>
          <w:szCs w:val="26"/>
        </w:rPr>
      </w:pPr>
      <w:r w:rsidRPr="00F8543A">
        <w:rPr>
          <w:rFonts w:asciiTheme="minorHAnsi" w:hAnsiTheme="minorHAnsi"/>
          <w:sz w:val="26"/>
          <w:szCs w:val="26"/>
        </w:rPr>
        <w:t>Chair</w:t>
      </w:r>
    </w:p>
    <w:sectPr w:rsidR="00F8543A" w:rsidRPr="00F85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922A9"/>
    <w:multiLevelType w:val="hybridMultilevel"/>
    <w:tmpl w:val="AA8A0CF2"/>
    <w:lvl w:ilvl="0" w:tplc="E55205E6">
      <w:start w:val="1"/>
      <w:numFmt w:val="bullet"/>
      <w:lvlText w:val=""/>
      <w:lvlJc w:val="left"/>
      <w:pPr>
        <w:tabs>
          <w:tab w:val="num" w:pos="720"/>
        </w:tabs>
        <w:ind w:left="720" w:hanging="360"/>
      </w:pPr>
      <w:rPr>
        <w:rFonts w:ascii="Wingdings" w:hAnsi="Wingdings" w:hint="default"/>
      </w:rPr>
    </w:lvl>
    <w:lvl w:ilvl="1" w:tplc="ACBC3FF0" w:tentative="1">
      <w:start w:val="1"/>
      <w:numFmt w:val="bullet"/>
      <w:lvlText w:val=""/>
      <w:lvlJc w:val="left"/>
      <w:pPr>
        <w:tabs>
          <w:tab w:val="num" w:pos="1440"/>
        </w:tabs>
        <w:ind w:left="1440" w:hanging="360"/>
      </w:pPr>
      <w:rPr>
        <w:rFonts w:ascii="Wingdings" w:hAnsi="Wingdings" w:hint="default"/>
      </w:rPr>
    </w:lvl>
    <w:lvl w:ilvl="2" w:tplc="700CF55A" w:tentative="1">
      <w:start w:val="1"/>
      <w:numFmt w:val="bullet"/>
      <w:lvlText w:val=""/>
      <w:lvlJc w:val="left"/>
      <w:pPr>
        <w:tabs>
          <w:tab w:val="num" w:pos="2160"/>
        </w:tabs>
        <w:ind w:left="2160" w:hanging="360"/>
      </w:pPr>
      <w:rPr>
        <w:rFonts w:ascii="Wingdings" w:hAnsi="Wingdings" w:hint="default"/>
      </w:rPr>
    </w:lvl>
    <w:lvl w:ilvl="3" w:tplc="36DC1456" w:tentative="1">
      <w:start w:val="1"/>
      <w:numFmt w:val="bullet"/>
      <w:lvlText w:val=""/>
      <w:lvlJc w:val="left"/>
      <w:pPr>
        <w:tabs>
          <w:tab w:val="num" w:pos="2880"/>
        </w:tabs>
        <w:ind w:left="2880" w:hanging="360"/>
      </w:pPr>
      <w:rPr>
        <w:rFonts w:ascii="Wingdings" w:hAnsi="Wingdings" w:hint="default"/>
      </w:rPr>
    </w:lvl>
    <w:lvl w:ilvl="4" w:tplc="88965812" w:tentative="1">
      <w:start w:val="1"/>
      <w:numFmt w:val="bullet"/>
      <w:lvlText w:val=""/>
      <w:lvlJc w:val="left"/>
      <w:pPr>
        <w:tabs>
          <w:tab w:val="num" w:pos="3600"/>
        </w:tabs>
        <w:ind w:left="3600" w:hanging="360"/>
      </w:pPr>
      <w:rPr>
        <w:rFonts w:ascii="Wingdings" w:hAnsi="Wingdings" w:hint="default"/>
      </w:rPr>
    </w:lvl>
    <w:lvl w:ilvl="5" w:tplc="014E89B6" w:tentative="1">
      <w:start w:val="1"/>
      <w:numFmt w:val="bullet"/>
      <w:lvlText w:val=""/>
      <w:lvlJc w:val="left"/>
      <w:pPr>
        <w:tabs>
          <w:tab w:val="num" w:pos="4320"/>
        </w:tabs>
        <w:ind w:left="4320" w:hanging="360"/>
      </w:pPr>
      <w:rPr>
        <w:rFonts w:ascii="Wingdings" w:hAnsi="Wingdings" w:hint="default"/>
      </w:rPr>
    </w:lvl>
    <w:lvl w:ilvl="6" w:tplc="8F82F2DC" w:tentative="1">
      <w:start w:val="1"/>
      <w:numFmt w:val="bullet"/>
      <w:lvlText w:val=""/>
      <w:lvlJc w:val="left"/>
      <w:pPr>
        <w:tabs>
          <w:tab w:val="num" w:pos="5040"/>
        </w:tabs>
        <w:ind w:left="5040" w:hanging="360"/>
      </w:pPr>
      <w:rPr>
        <w:rFonts w:ascii="Wingdings" w:hAnsi="Wingdings" w:hint="default"/>
      </w:rPr>
    </w:lvl>
    <w:lvl w:ilvl="7" w:tplc="A36847BA" w:tentative="1">
      <w:start w:val="1"/>
      <w:numFmt w:val="bullet"/>
      <w:lvlText w:val=""/>
      <w:lvlJc w:val="left"/>
      <w:pPr>
        <w:tabs>
          <w:tab w:val="num" w:pos="5760"/>
        </w:tabs>
        <w:ind w:left="5760" w:hanging="360"/>
      </w:pPr>
      <w:rPr>
        <w:rFonts w:ascii="Wingdings" w:hAnsi="Wingdings" w:hint="default"/>
      </w:rPr>
    </w:lvl>
    <w:lvl w:ilvl="8" w:tplc="2080279A" w:tentative="1">
      <w:start w:val="1"/>
      <w:numFmt w:val="bullet"/>
      <w:lvlText w:val=""/>
      <w:lvlJc w:val="left"/>
      <w:pPr>
        <w:tabs>
          <w:tab w:val="num" w:pos="6480"/>
        </w:tabs>
        <w:ind w:left="6480" w:hanging="360"/>
      </w:pPr>
      <w:rPr>
        <w:rFonts w:ascii="Wingdings" w:hAnsi="Wingdings" w:hint="default"/>
      </w:rPr>
    </w:lvl>
  </w:abstractNum>
  <w:abstractNum w:abstractNumId="1">
    <w:nsid w:val="0CEF5005"/>
    <w:multiLevelType w:val="hybridMultilevel"/>
    <w:tmpl w:val="25E656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F0843DB"/>
    <w:multiLevelType w:val="hybridMultilevel"/>
    <w:tmpl w:val="06B4A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C01C4F"/>
    <w:multiLevelType w:val="hybridMultilevel"/>
    <w:tmpl w:val="2E78F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092"/>
    <w:rsid w:val="00037771"/>
    <w:rsid w:val="0004362B"/>
    <w:rsid w:val="00097822"/>
    <w:rsid w:val="000B754D"/>
    <w:rsid w:val="000E057F"/>
    <w:rsid w:val="00134407"/>
    <w:rsid w:val="0019074E"/>
    <w:rsid w:val="00200092"/>
    <w:rsid w:val="002674F0"/>
    <w:rsid w:val="003B27EC"/>
    <w:rsid w:val="004B28EF"/>
    <w:rsid w:val="005C07E3"/>
    <w:rsid w:val="006331E1"/>
    <w:rsid w:val="0080795F"/>
    <w:rsid w:val="008A491F"/>
    <w:rsid w:val="00947A49"/>
    <w:rsid w:val="00A96F13"/>
    <w:rsid w:val="00B27979"/>
    <w:rsid w:val="00BF5D06"/>
    <w:rsid w:val="00C050DB"/>
    <w:rsid w:val="00DE2768"/>
    <w:rsid w:val="00F127A4"/>
    <w:rsid w:val="00F8543A"/>
    <w:rsid w:val="00FD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7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31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12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03651">
      <w:bodyDiv w:val="1"/>
      <w:marLeft w:val="0"/>
      <w:marRight w:val="0"/>
      <w:marTop w:val="0"/>
      <w:marBottom w:val="0"/>
      <w:divBdr>
        <w:top w:val="none" w:sz="0" w:space="0" w:color="auto"/>
        <w:left w:val="none" w:sz="0" w:space="0" w:color="auto"/>
        <w:bottom w:val="none" w:sz="0" w:space="0" w:color="auto"/>
        <w:right w:val="none" w:sz="0" w:space="0" w:color="auto"/>
      </w:divBdr>
      <w:divsChild>
        <w:div w:id="1850830967">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elainee</dc:creator>
  <cp:lastModifiedBy>rlangley</cp:lastModifiedBy>
  <cp:revision>2</cp:revision>
  <dcterms:created xsi:type="dcterms:W3CDTF">2016-08-11T14:01:00Z</dcterms:created>
  <dcterms:modified xsi:type="dcterms:W3CDTF">2016-08-11T14:01:00Z</dcterms:modified>
</cp:coreProperties>
</file>